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4D9" w:rsidRDefault="00F534D9" w:rsidP="00F534D9">
      <w:pPr>
        <w:pStyle w:val="scfBetreff"/>
        <w:pBdr>
          <w:top w:val="single" w:sz="4" w:space="1" w:color="auto"/>
          <w:left w:val="single" w:sz="4" w:space="4" w:color="auto"/>
          <w:bottom w:val="single" w:sz="4" w:space="1" w:color="auto"/>
          <w:right w:val="single" w:sz="4" w:space="4" w:color="auto"/>
        </w:pBdr>
        <w:ind w:right="282"/>
        <w:contextualSpacing/>
        <w:jc w:val="center"/>
        <w:rPr>
          <w:rFonts w:ascii="Garamond" w:hAnsi="Garamond"/>
          <w:sz w:val="22"/>
          <w:szCs w:val="22"/>
          <w:lang w:val="it-IT"/>
        </w:rPr>
      </w:pPr>
      <w:r w:rsidRPr="00F534D9">
        <w:rPr>
          <w:rFonts w:ascii="Garamond" w:hAnsi="Garamond"/>
          <w:sz w:val="22"/>
          <w:szCs w:val="22"/>
          <w:lang w:val="it-IT"/>
        </w:rPr>
        <w:t>GARA CON PROCEDURA APERTA PER LA STIPULA DI UNA CONVENZIONE PER L’AFFIDAMENTO DELLA FORNITURA DI UN SISTEMA ANGIOGRAFICO DIGITALE PER STUDI CARDIOLOGICI DESTINATA ALL’AZIENDA OSPEDALIERO-UNIVERSITARIA DI TRIESTE - ID14APB020</w:t>
      </w:r>
    </w:p>
    <w:p w:rsidR="00704E07" w:rsidRPr="00F534D9" w:rsidRDefault="00F534D9" w:rsidP="00F534D9">
      <w:pPr>
        <w:pStyle w:val="scfBetreff"/>
        <w:pBdr>
          <w:top w:val="single" w:sz="4" w:space="1" w:color="auto"/>
          <w:left w:val="single" w:sz="4" w:space="4" w:color="auto"/>
          <w:bottom w:val="single" w:sz="4" w:space="1" w:color="auto"/>
          <w:right w:val="single" w:sz="4" w:space="4" w:color="auto"/>
        </w:pBdr>
        <w:ind w:right="282"/>
        <w:contextualSpacing/>
        <w:jc w:val="center"/>
        <w:rPr>
          <w:rFonts w:ascii="Garamond" w:hAnsi="Garamond"/>
          <w:sz w:val="22"/>
          <w:szCs w:val="22"/>
          <w:lang w:val="it-IT"/>
        </w:rPr>
      </w:pPr>
      <w:r w:rsidRPr="00F534D9">
        <w:rPr>
          <w:rFonts w:ascii="Garamond" w:hAnsi="Garamond"/>
          <w:sz w:val="22"/>
          <w:szCs w:val="22"/>
          <w:lang w:val="it-IT"/>
        </w:rPr>
        <w:t>RISPOSTE AI QUESITI</w:t>
      </w:r>
    </w:p>
    <w:p w:rsidR="00D837DE" w:rsidRPr="00173A97" w:rsidRDefault="00D837DE" w:rsidP="00F534D9">
      <w:pPr>
        <w:contextualSpacing/>
        <w:rPr>
          <w:rFonts w:ascii="Garamond" w:hAnsi="Garamond"/>
          <w:color w:val="FF0000"/>
          <w:sz w:val="22"/>
          <w:szCs w:val="22"/>
          <w:u w:val="single"/>
        </w:rPr>
      </w:pPr>
      <w:r w:rsidRPr="00173A97">
        <w:rPr>
          <w:rFonts w:ascii="Garamond" w:hAnsi="Garamond"/>
          <w:color w:val="FF0000"/>
          <w:sz w:val="22"/>
          <w:szCs w:val="22"/>
          <w:u w:val="single"/>
        </w:rPr>
        <w:t>NOTA</w:t>
      </w:r>
    </w:p>
    <w:p w:rsidR="00F534D9" w:rsidRPr="00173A97" w:rsidRDefault="00BF7862" w:rsidP="00173A97">
      <w:pPr>
        <w:contextualSpacing/>
        <w:jc w:val="both"/>
        <w:rPr>
          <w:rFonts w:ascii="Garamond" w:hAnsi="Garamond"/>
          <w:color w:val="FF0000"/>
          <w:sz w:val="22"/>
          <w:szCs w:val="22"/>
        </w:rPr>
      </w:pPr>
      <w:r w:rsidRPr="00173A97">
        <w:rPr>
          <w:rFonts w:ascii="Garamond" w:hAnsi="Garamond"/>
          <w:color w:val="FF0000"/>
          <w:sz w:val="22"/>
          <w:szCs w:val="22"/>
        </w:rPr>
        <w:t>S</w:t>
      </w:r>
      <w:r w:rsidR="00D837DE" w:rsidRPr="00173A97">
        <w:rPr>
          <w:rFonts w:ascii="Garamond" w:hAnsi="Garamond"/>
          <w:color w:val="FF0000"/>
          <w:sz w:val="22"/>
          <w:szCs w:val="22"/>
        </w:rPr>
        <w:t xml:space="preserve">i fa rilevare che gli </w:t>
      </w:r>
      <w:r w:rsidR="00D837DE" w:rsidRPr="00173A97">
        <w:rPr>
          <w:rFonts w:ascii="Garamond" w:hAnsi="Garamond" w:hint="eastAsia"/>
          <w:color w:val="FF0000"/>
          <w:sz w:val="22"/>
          <w:szCs w:val="22"/>
        </w:rPr>
        <w:t xml:space="preserve">elaborati grafici </w:t>
      </w:r>
      <w:r w:rsidR="00D837DE" w:rsidRPr="00173A97">
        <w:rPr>
          <w:rFonts w:ascii="Garamond" w:hAnsi="Garamond"/>
          <w:color w:val="FF0000"/>
          <w:sz w:val="22"/>
          <w:szCs w:val="22"/>
        </w:rPr>
        <w:t xml:space="preserve">e i dati comunicati </w:t>
      </w:r>
      <w:r w:rsidRPr="00173A97">
        <w:rPr>
          <w:rFonts w:ascii="Garamond" w:hAnsi="Garamond"/>
          <w:color w:val="FF0000"/>
          <w:sz w:val="22"/>
          <w:szCs w:val="22"/>
        </w:rPr>
        <w:t>riguardanti la parte edile</w:t>
      </w:r>
      <w:r w:rsidR="00DD7D5E" w:rsidRPr="00173A97">
        <w:rPr>
          <w:rFonts w:ascii="Garamond" w:hAnsi="Garamond"/>
          <w:color w:val="FF0000"/>
          <w:sz w:val="22"/>
          <w:szCs w:val="22"/>
        </w:rPr>
        <w:t>, nonché tutti</w:t>
      </w:r>
      <w:r w:rsidRPr="00173A97">
        <w:rPr>
          <w:rFonts w:ascii="Garamond" w:hAnsi="Garamond"/>
          <w:color w:val="FF0000"/>
          <w:sz w:val="22"/>
          <w:szCs w:val="22"/>
        </w:rPr>
        <w:t xml:space="preserve"> impianti </w:t>
      </w:r>
      <w:r w:rsidR="00D837DE" w:rsidRPr="00173A97">
        <w:rPr>
          <w:rFonts w:ascii="Garamond" w:hAnsi="Garamond"/>
          <w:color w:val="FF0000"/>
          <w:sz w:val="22"/>
          <w:szCs w:val="22"/>
        </w:rPr>
        <w:t xml:space="preserve">sono indicativi e </w:t>
      </w:r>
      <w:r w:rsidR="00D837DE" w:rsidRPr="00173A97">
        <w:rPr>
          <w:rFonts w:ascii="Garamond" w:hAnsi="Garamond" w:hint="eastAsia"/>
          <w:color w:val="FF0000"/>
          <w:sz w:val="22"/>
          <w:szCs w:val="22"/>
        </w:rPr>
        <w:t>non esaustivi dell’esatto rilievo dello stato dei luoghi: la</w:t>
      </w:r>
      <w:r w:rsidR="00D837DE" w:rsidRPr="00173A97">
        <w:rPr>
          <w:rFonts w:ascii="Garamond" w:hAnsi="Garamond"/>
          <w:color w:val="FF0000"/>
          <w:sz w:val="22"/>
          <w:szCs w:val="22"/>
        </w:rPr>
        <w:t xml:space="preserve"> </w:t>
      </w:r>
      <w:r w:rsidR="00D837DE" w:rsidRPr="00173A97">
        <w:rPr>
          <w:rFonts w:ascii="Garamond" w:hAnsi="Garamond" w:hint="eastAsia"/>
          <w:color w:val="FF0000"/>
          <w:sz w:val="22"/>
          <w:szCs w:val="22"/>
        </w:rPr>
        <w:t xml:space="preserve">verifica dell’esattezza dei dati raccolti nella documentazione </w:t>
      </w:r>
      <w:r w:rsidR="00D837DE" w:rsidRPr="00173A97">
        <w:rPr>
          <w:rFonts w:ascii="Garamond" w:hAnsi="Garamond"/>
          <w:color w:val="FF0000"/>
          <w:sz w:val="22"/>
          <w:szCs w:val="22"/>
        </w:rPr>
        <w:t>fornita</w:t>
      </w:r>
      <w:r w:rsidR="00D837DE" w:rsidRPr="00173A97">
        <w:rPr>
          <w:rFonts w:ascii="Garamond" w:hAnsi="Garamond" w:hint="eastAsia"/>
          <w:color w:val="FF0000"/>
          <w:sz w:val="22"/>
          <w:szCs w:val="22"/>
        </w:rPr>
        <w:t xml:space="preserve"> </w:t>
      </w:r>
      <w:r w:rsidR="00D837DE" w:rsidRPr="00173A97">
        <w:rPr>
          <w:rFonts w:ascii="Garamond" w:hAnsi="Garamond"/>
          <w:color w:val="FF0000"/>
          <w:sz w:val="22"/>
          <w:szCs w:val="22"/>
        </w:rPr>
        <w:t>nonché</w:t>
      </w:r>
      <w:r w:rsidR="00D837DE" w:rsidRPr="00173A97">
        <w:rPr>
          <w:rFonts w:ascii="Garamond" w:hAnsi="Garamond" w:hint="eastAsia"/>
          <w:color w:val="FF0000"/>
          <w:sz w:val="22"/>
          <w:szCs w:val="22"/>
        </w:rPr>
        <w:t xml:space="preserve"> l</w:t>
      </w:r>
      <w:r w:rsidR="00D837DE" w:rsidRPr="00173A97">
        <w:rPr>
          <w:rFonts w:ascii="Garamond" w:hAnsi="Garamond"/>
          <w:color w:val="FF0000"/>
          <w:sz w:val="22"/>
          <w:szCs w:val="22"/>
        </w:rPr>
        <w:t xml:space="preserve">’ </w:t>
      </w:r>
      <w:r w:rsidR="00D837DE" w:rsidRPr="00173A97">
        <w:rPr>
          <w:rFonts w:ascii="Garamond" w:hAnsi="Garamond" w:hint="eastAsia"/>
          <w:color w:val="FF0000"/>
          <w:sz w:val="22"/>
          <w:szCs w:val="22"/>
        </w:rPr>
        <w:t>eventuale</w:t>
      </w:r>
      <w:r w:rsidR="00D837DE" w:rsidRPr="00173A97">
        <w:rPr>
          <w:rFonts w:ascii="Garamond" w:hAnsi="Garamond"/>
          <w:color w:val="FF0000"/>
          <w:sz w:val="22"/>
          <w:szCs w:val="22"/>
        </w:rPr>
        <w:t xml:space="preserve"> </w:t>
      </w:r>
      <w:r w:rsidR="00D837DE" w:rsidRPr="00173A97">
        <w:rPr>
          <w:rFonts w:ascii="Garamond" w:hAnsi="Garamond" w:hint="eastAsia"/>
          <w:color w:val="FF0000"/>
          <w:sz w:val="22"/>
          <w:szCs w:val="22"/>
        </w:rPr>
        <w:t>rettifica della stessa rimane a carico dei progettisti e del Fornitore, cosi come eventuali</w:t>
      </w:r>
      <w:r w:rsidR="00D837DE" w:rsidRPr="00173A97">
        <w:rPr>
          <w:rFonts w:ascii="Garamond" w:hAnsi="Garamond"/>
          <w:color w:val="FF0000"/>
          <w:sz w:val="22"/>
          <w:szCs w:val="22"/>
        </w:rPr>
        <w:t xml:space="preserve"> </w:t>
      </w:r>
      <w:r w:rsidR="00D837DE" w:rsidRPr="00173A97">
        <w:rPr>
          <w:rFonts w:ascii="Garamond" w:hAnsi="Garamond" w:hint="eastAsia"/>
          <w:color w:val="FF0000"/>
          <w:sz w:val="22"/>
          <w:szCs w:val="22"/>
        </w:rPr>
        <w:t>oneri per l’integrazione dei rilievi, l’effettuazione di saggio, prove e campionature. Con</w:t>
      </w:r>
      <w:r w:rsidR="00D837DE" w:rsidRPr="00173A97">
        <w:rPr>
          <w:rFonts w:ascii="Garamond" w:hAnsi="Garamond"/>
          <w:color w:val="FF0000"/>
          <w:sz w:val="22"/>
          <w:szCs w:val="22"/>
        </w:rPr>
        <w:t xml:space="preserve"> </w:t>
      </w:r>
      <w:r w:rsidR="00D837DE" w:rsidRPr="00173A97">
        <w:rPr>
          <w:rFonts w:ascii="Garamond" w:hAnsi="Garamond" w:hint="eastAsia"/>
          <w:color w:val="FF0000"/>
          <w:sz w:val="22"/>
          <w:szCs w:val="22"/>
        </w:rPr>
        <w:t>l’esecuzione delle verifica e dell’eventuale modifica, dell’integrazione o dell’estensione dei</w:t>
      </w:r>
      <w:r w:rsidR="00D837DE" w:rsidRPr="00173A97">
        <w:rPr>
          <w:rFonts w:ascii="Garamond" w:hAnsi="Garamond"/>
          <w:color w:val="FF0000"/>
          <w:sz w:val="22"/>
          <w:szCs w:val="22"/>
        </w:rPr>
        <w:t xml:space="preserve"> </w:t>
      </w:r>
      <w:r w:rsidR="00D837DE" w:rsidRPr="00173A97">
        <w:rPr>
          <w:rFonts w:ascii="Garamond" w:hAnsi="Garamond" w:hint="eastAsia"/>
          <w:color w:val="FF0000"/>
          <w:sz w:val="22"/>
          <w:szCs w:val="22"/>
        </w:rPr>
        <w:t>rilievi esistenti, i progettisti e il Fornitore si assumono la piena responsabilit</w:t>
      </w:r>
      <w:r w:rsidR="00D837DE" w:rsidRPr="00173A97">
        <w:rPr>
          <w:rFonts w:ascii="Garamond" w:hAnsi="Garamond"/>
          <w:color w:val="FF0000"/>
          <w:sz w:val="22"/>
          <w:szCs w:val="22"/>
        </w:rPr>
        <w:t>à</w:t>
      </w:r>
      <w:r w:rsidR="00D837DE" w:rsidRPr="00173A97">
        <w:rPr>
          <w:rFonts w:ascii="Garamond" w:hAnsi="Garamond" w:hint="eastAsia"/>
          <w:color w:val="FF0000"/>
          <w:sz w:val="22"/>
          <w:szCs w:val="22"/>
        </w:rPr>
        <w:t xml:space="preserve"> dei rilievi</w:t>
      </w:r>
      <w:r w:rsidR="00D837DE" w:rsidRPr="00173A97">
        <w:rPr>
          <w:rFonts w:ascii="Garamond" w:hAnsi="Garamond"/>
          <w:color w:val="FF0000"/>
          <w:sz w:val="22"/>
          <w:szCs w:val="22"/>
        </w:rPr>
        <w:t xml:space="preserve"> </w:t>
      </w:r>
      <w:r w:rsidR="00D837DE" w:rsidRPr="00173A97">
        <w:rPr>
          <w:rFonts w:ascii="Garamond" w:hAnsi="Garamond" w:hint="eastAsia"/>
          <w:color w:val="FF0000"/>
          <w:sz w:val="22"/>
          <w:szCs w:val="22"/>
        </w:rPr>
        <w:t>dello stato attuale, sia rispetto alla completezza ed esattezza dell’attivit</w:t>
      </w:r>
      <w:r w:rsidR="00D837DE" w:rsidRPr="00173A97">
        <w:rPr>
          <w:rFonts w:ascii="Garamond" w:hAnsi="Garamond"/>
          <w:color w:val="FF0000"/>
          <w:sz w:val="22"/>
          <w:szCs w:val="22"/>
        </w:rPr>
        <w:t>à</w:t>
      </w:r>
      <w:r w:rsidR="00D837DE" w:rsidRPr="00173A97">
        <w:rPr>
          <w:rFonts w:ascii="Garamond" w:hAnsi="Garamond" w:hint="eastAsia"/>
          <w:color w:val="FF0000"/>
          <w:sz w:val="22"/>
          <w:szCs w:val="22"/>
        </w:rPr>
        <w:t xml:space="preserve"> di progettazione,</w:t>
      </w:r>
      <w:r w:rsidR="00D837DE" w:rsidRPr="00173A97">
        <w:rPr>
          <w:rFonts w:ascii="Garamond" w:hAnsi="Garamond"/>
          <w:color w:val="FF0000"/>
          <w:sz w:val="22"/>
          <w:szCs w:val="22"/>
        </w:rPr>
        <w:t xml:space="preserve"> </w:t>
      </w:r>
      <w:r w:rsidR="00D837DE" w:rsidRPr="00173A97">
        <w:rPr>
          <w:rFonts w:ascii="Garamond" w:hAnsi="Garamond" w:hint="eastAsia"/>
          <w:color w:val="FF0000"/>
          <w:sz w:val="22"/>
          <w:szCs w:val="22"/>
        </w:rPr>
        <w:t>sia rispetto a eventuali errori o carenze successivamente riscontrabili in fase di esecuzione</w:t>
      </w:r>
    </w:p>
    <w:p w:rsidR="00F534D9" w:rsidRPr="00F534D9" w:rsidRDefault="00F534D9" w:rsidP="00F534D9">
      <w:pPr>
        <w:contextualSpacing/>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13"/>
        <w:gridCol w:w="7214"/>
      </w:tblGrid>
      <w:tr w:rsidR="00F534D9" w:rsidRPr="00267EE3" w:rsidTr="00267EE3">
        <w:tc>
          <w:tcPr>
            <w:tcW w:w="7213" w:type="dxa"/>
          </w:tcPr>
          <w:p w:rsidR="00F534D9" w:rsidRPr="00267EE3" w:rsidRDefault="00F534D9" w:rsidP="00F534D9">
            <w:pPr>
              <w:contextualSpacing/>
              <w:rPr>
                <w:rFonts w:ascii="Garamond" w:hAnsi="Garamond"/>
                <w:b/>
                <w:sz w:val="22"/>
                <w:szCs w:val="22"/>
              </w:rPr>
            </w:pPr>
            <w:r w:rsidRPr="00267EE3">
              <w:rPr>
                <w:rFonts w:ascii="Garamond" w:hAnsi="Garamond"/>
                <w:b/>
                <w:sz w:val="22"/>
                <w:szCs w:val="22"/>
              </w:rPr>
              <w:t>Quesito 1</w:t>
            </w:r>
          </w:p>
        </w:tc>
        <w:tc>
          <w:tcPr>
            <w:tcW w:w="7214" w:type="dxa"/>
          </w:tcPr>
          <w:p w:rsidR="00F534D9" w:rsidRPr="00267EE3" w:rsidRDefault="00F534D9" w:rsidP="00F534D9">
            <w:pPr>
              <w:contextualSpacing/>
              <w:rPr>
                <w:rFonts w:ascii="Garamond" w:hAnsi="Garamond"/>
                <w:b/>
                <w:sz w:val="22"/>
                <w:szCs w:val="22"/>
              </w:rPr>
            </w:pPr>
            <w:r w:rsidRPr="00267EE3">
              <w:rPr>
                <w:rFonts w:ascii="Garamond" w:hAnsi="Garamond"/>
                <w:b/>
                <w:sz w:val="22"/>
                <w:szCs w:val="22"/>
              </w:rPr>
              <w:t>Risposta 1</w:t>
            </w:r>
          </w:p>
        </w:tc>
      </w:tr>
      <w:tr w:rsidR="00F534D9" w:rsidRPr="00267EE3" w:rsidTr="00267EE3">
        <w:tc>
          <w:tcPr>
            <w:tcW w:w="7213" w:type="dxa"/>
          </w:tcPr>
          <w:p w:rsidR="00F534D9" w:rsidRPr="00267EE3" w:rsidRDefault="00F534D9" w:rsidP="00267EE3">
            <w:pPr>
              <w:ind w:right="282"/>
              <w:contextualSpacing/>
              <w:jc w:val="both"/>
              <w:rPr>
                <w:rFonts w:ascii="Garamond" w:hAnsi="Garamond" w:cs="Arial"/>
                <w:sz w:val="22"/>
                <w:szCs w:val="22"/>
              </w:rPr>
            </w:pPr>
          </w:p>
          <w:p w:rsidR="00F534D9" w:rsidRPr="00267EE3" w:rsidRDefault="00F534D9" w:rsidP="00267EE3">
            <w:pPr>
              <w:widowControl w:val="0"/>
              <w:suppressAutoHyphens/>
              <w:contextualSpacing/>
              <w:rPr>
                <w:rFonts w:ascii="Garamond" w:hAnsi="Garamond" w:cs="Arial"/>
                <w:sz w:val="22"/>
                <w:szCs w:val="22"/>
                <w:u w:val="single"/>
              </w:rPr>
            </w:pPr>
            <w:r w:rsidRPr="00267EE3">
              <w:rPr>
                <w:rFonts w:ascii="Garamond" w:hAnsi="Garamond" w:cs="Arial"/>
                <w:sz w:val="22"/>
                <w:szCs w:val="22"/>
                <w:u w:val="single"/>
              </w:rPr>
              <w:t>Opere di predisposizione dei locali e prestazioni DL, CSP e CSE:</w:t>
            </w:r>
          </w:p>
          <w:p w:rsidR="00F534D9" w:rsidRPr="00267EE3" w:rsidRDefault="00F534D9" w:rsidP="00267EE3">
            <w:pPr>
              <w:pStyle w:val="Paragrafoelenco"/>
              <w:widowControl w:val="0"/>
              <w:suppressAutoHyphens/>
              <w:ind w:left="0"/>
              <w:contextualSpacing/>
              <w:rPr>
                <w:rFonts w:ascii="Garamond" w:hAnsi="Garamond" w:cs="Arial"/>
                <w:lang w:val="it-IT"/>
              </w:rPr>
            </w:pPr>
          </w:p>
          <w:p w:rsidR="00F534D9" w:rsidRPr="00267EE3" w:rsidRDefault="00F534D9" w:rsidP="00B9628B">
            <w:pPr>
              <w:pStyle w:val="Paragrafoelenco"/>
              <w:numPr>
                <w:ilvl w:val="0"/>
                <w:numId w:val="13"/>
              </w:numPr>
              <w:tabs>
                <w:tab w:val="left" w:pos="0"/>
              </w:tabs>
              <w:ind w:right="282"/>
              <w:contextualSpacing/>
              <w:jc w:val="both"/>
              <w:rPr>
                <w:rFonts w:ascii="Garamond" w:hAnsi="Garamond" w:cs="Arial"/>
                <w:lang w:val="it-IT"/>
              </w:rPr>
            </w:pPr>
            <w:r w:rsidRPr="00267EE3">
              <w:rPr>
                <w:rFonts w:ascii="Garamond" w:hAnsi="Garamond" w:cs="Arial"/>
                <w:lang w:val="it-IT"/>
              </w:rPr>
              <w:t>relativamente all’impiantistica elettrica, si chiede di definire i limiti di fornitura a carico dell’aggiudicatario; in particolare si chiede conferma del fatto che eventuali modifiche alla cabina elettrica ed al quadro di piano così come eventuali nuove linee dalla cabina al quadro di piano rimarranno a carico dell’Azienda Ospedaliera mentre sarà a carico dell’aggiudicatario l’impiantistica a valle del quadro di piano;</w:t>
            </w:r>
          </w:p>
          <w:p w:rsidR="00F534D9" w:rsidRPr="00267EE3" w:rsidRDefault="00F534D9" w:rsidP="00B9628B">
            <w:pPr>
              <w:pStyle w:val="Paragrafoelenco"/>
              <w:numPr>
                <w:ilvl w:val="0"/>
                <w:numId w:val="13"/>
              </w:numPr>
              <w:tabs>
                <w:tab w:val="left" w:pos="0"/>
              </w:tabs>
              <w:ind w:right="282"/>
              <w:contextualSpacing/>
              <w:jc w:val="both"/>
              <w:rPr>
                <w:rFonts w:ascii="Garamond" w:hAnsi="Garamond" w:cs="Arial"/>
                <w:lang w:val="it-IT"/>
              </w:rPr>
            </w:pPr>
            <w:r w:rsidRPr="00267EE3">
              <w:rPr>
                <w:rFonts w:ascii="Garamond" w:hAnsi="Garamond" w:cs="Arial"/>
                <w:lang w:val="it-IT"/>
              </w:rPr>
              <w:t>si chiede di comunicare la portata e la struttura dei solai nella zona interessata all’installazione;</w:t>
            </w:r>
          </w:p>
          <w:p w:rsidR="00F534D9" w:rsidRPr="00267EE3" w:rsidRDefault="00F534D9" w:rsidP="00B9628B">
            <w:pPr>
              <w:pStyle w:val="Paragrafoelenco"/>
              <w:numPr>
                <w:ilvl w:val="0"/>
                <w:numId w:val="13"/>
              </w:numPr>
              <w:tabs>
                <w:tab w:val="left" w:pos="0"/>
              </w:tabs>
              <w:ind w:right="282"/>
              <w:contextualSpacing/>
              <w:jc w:val="both"/>
              <w:rPr>
                <w:rFonts w:ascii="Garamond" w:hAnsi="Garamond" w:cs="Arial"/>
                <w:lang w:val="it-IT"/>
              </w:rPr>
            </w:pPr>
            <w:r w:rsidRPr="00267EE3">
              <w:rPr>
                <w:rFonts w:ascii="Garamond" w:hAnsi="Garamond" w:cs="Arial"/>
                <w:lang w:val="it-IT"/>
              </w:rPr>
              <w:t>si chiede di avere planimetria con le sezioni dei piani interessati o di comunicare l’effettiva altezza tra pavimento e solaio non deducibile in sopralluogo;</w:t>
            </w:r>
          </w:p>
          <w:p w:rsidR="00F534D9" w:rsidRPr="00267EE3" w:rsidRDefault="00F534D9" w:rsidP="00B9628B">
            <w:pPr>
              <w:pStyle w:val="Paragrafoelenco"/>
              <w:numPr>
                <w:ilvl w:val="0"/>
                <w:numId w:val="13"/>
              </w:numPr>
              <w:tabs>
                <w:tab w:val="left" w:pos="0"/>
              </w:tabs>
              <w:ind w:right="282"/>
              <w:contextualSpacing/>
              <w:jc w:val="both"/>
              <w:rPr>
                <w:rFonts w:ascii="Garamond" w:hAnsi="Garamond" w:cs="Arial"/>
                <w:lang w:val="it-IT"/>
              </w:rPr>
            </w:pPr>
            <w:r w:rsidRPr="00267EE3">
              <w:rPr>
                <w:rFonts w:ascii="Garamond" w:hAnsi="Garamond" w:cs="Arial"/>
                <w:lang w:val="it-IT"/>
              </w:rPr>
              <w:t>il capitolato prevede la fornitura e l’installazione di una UTA in copertura; si chiede di comunicare dove saranno i punti di allaccio dai quali sarà possibile deriv</w:t>
            </w:r>
            <w:r w:rsidR="00AA480D">
              <w:rPr>
                <w:rFonts w:ascii="Garamond" w:hAnsi="Garamond" w:cs="Arial"/>
                <w:lang w:val="it-IT"/>
              </w:rPr>
              <w:t>are i fluidi necessari all’UTA.</w:t>
            </w:r>
          </w:p>
          <w:p w:rsidR="00F534D9" w:rsidRPr="00267EE3" w:rsidRDefault="00F534D9" w:rsidP="00BF7862">
            <w:pPr>
              <w:numPr>
                <w:ilvl w:val="0"/>
                <w:numId w:val="13"/>
              </w:numPr>
              <w:contextualSpacing/>
              <w:jc w:val="both"/>
              <w:rPr>
                <w:rFonts w:ascii="Garamond" w:hAnsi="Garamond"/>
                <w:sz w:val="22"/>
                <w:szCs w:val="22"/>
              </w:rPr>
            </w:pPr>
            <w:r w:rsidRPr="00267EE3">
              <w:rPr>
                <w:rFonts w:ascii="Garamond" w:hAnsi="Garamond"/>
                <w:sz w:val="22"/>
                <w:szCs w:val="22"/>
              </w:rPr>
              <w:t>Riscontrato che nel Capitolato Speciale al punto “</w:t>
            </w:r>
            <w:r w:rsidRPr="00267EE3">
              <w:rPr>
                <w:rFonts w:ascii="Garamond" w:hAnsi="Garamond"/>
                <w:i/>
                <w:sz w:val="22"/>
                <w:szCs w:val="22"/>
              </w:rPr>
              <w:t>Requisiti richiesti per la progettazione, comprese prestazioni di DL, CSP e CSE”</w:t>
            </w:r>
            <w:r w:rsidRPr="00267EE3">
              <w:rPr>
                <w:rFonts w:ascii="Garamond" w:hAnsi="Garamond"/>
                <w:sz w:val="22"/>
                <w:szCs w:val="22"/>
              </w:rPr>
              <w:t xml:space="preserve"> </w:t>
            </w:r>
            <w:r w:rsidRPr="00267EE3">
              <w:rPr>
                <w:rFonts w:ascii="Garamond" w:hAnsi="Garamond" w:cs="Arial"/>
                <w:sz w:val="22"/>
                <w:szCs w:val="22"/>
              </w:rPr>
              <w:t xml:space="preserve">viene specificato che </w:t>
            </w:r>
            <w:r w:rsidRPr="00267EE3">
              <w:rPr>
                <w:rFonts w:ascii="Garamond" w:hAnsi="Garamond" w:cs="Arial"/>
                <w:sz w:val="22"/>
                <w:szCs w:val="22"/>
                <w:lang w:eastAsia="en-US"/>
              </w:rPr>
              <w:t xml:space="preserve">nella commessa è da intendersi compresa l’attività di progettazione, coordinamento della sicurezza in fase di progettazione ed esecuzione, Direzione Lavori, </w:t>
            </w:r>
            <w:r w:rsidRPr="00267EE3">
              <w:rPr>
                <w:rFonts w:ascii="Garamond" w:hAnsi="Garamond" w:cs="Arial"/>
                <w:sz w:val="22"/>
                <w:szCs w:val="22"/>
              </w:rPr>
              <w:t xml:space="preserve">con la presente si chiede di confermare (i) che </w:t>
            </w:r>
            <w:r w:rsidRPr="00267EE3">
              <w:rPr>
                <w:rFonts w:ascii="Garamond" w:hAnsi="Garamond" w:cs="Arial"/>
                <w:sz w:val="22"/>
                <w:szCs w:val="22"/>
                <w:u w:val="single"/>
              </w:rPr>
              <w:t>le nomine</w:t>
            </w:r>
            <w:r w:rsidRPr="00267EE3">
              <w:rPr>
                <w:rFonts w:ascii="Garamond" w:hAnsi="Garamond" w:cs="Arial"/>
                <w:sz w:val="22"/>
                <w:szCs w:val="22"/>
              </w:rPr>
              <w:t xml:space="preserve"> dei professionisti a cui saranno affidati gli incarichi di progettazione, coordinamento della sicurezza in fase di progettazione ed </w:t>
            </w:r>
            <w:r w:rsidRPr="00267EE3">
              <w:rPr>
                <w:rFonts w:ascii="Garamond" w:hAnsi="Garamond" w:cs="Arial"/>
                <w:sz w:val="22"/>
                <w:szCs w:val="22"/>
              </w:rPr>
              <w:lastRenderedPageBreak/>
              <w:t xml:space="preserve">esecuzione, direzione lavori saranno effettuate dalla stazione appaltante, così come previsto dalla normativa vigente (comma 1, art. 130 del </w:t>
            </w:r>
            <w:proofErr w:type="spellStart"/>
            <w:r w:rsidRPr="00267EE3">
              <w:rPr>
                <w:rFonts w:ascii="Garamond" w:hAnsi="Garamond" w:cs="Arial"/>
                <w:sz w:val="22"/>
                <w:szCs w:val="22"/>
              </w:rPr>
              <w:t>D.Lgs.</w:t>
            </w:r>
            <w:proofErr w:type="spellEnd"/>
            <w:r w:rsidRPr="00267EE3">
              <w:rPr>
                <w:rFonts w:ascii="Garamond" w:hAnsi="Garamond" w:cs="Arial"/>
                <w:sz w:val="22"/>
                <w:szCs w:val="22"/>
              </w:rPr>
              <w:t xml:space="preserve"> n. 163/2006 e comma 1, lett. C, E ed F dell’art. 89 del </w:t>
            </w:r>
            <w:proofErr w:type="spellStart"/>
            <w:r w:rsidRPr="00267EE3">
              <w:rPr>
                <w:rFonts w:ascii="Garamond" w:hAnsi="Garamond" w:cs="Arial"/>
                <w:sz w:val="22"/>
                <w:szCs w:val="22"/>
              </w:rPr>
              <w:t>D.Lgs.</w:t>
            </w:r>
            <w:proofErr w:type="spellEnd"/>
            <w:r w:rsidRPr="00267EE3">
              <w:rPr>
                <w:rFonts w:ascii="Garamond" w:hAnsi="Garamond" w:cs="Arial"/>
                <w:sz w:val="22"/>
                <w:szCs w:val="22"/>
              </w:rPr>
              <w:t xml:space="preserve"> n. 81/2008) e, conseguentemente, (ii) che le ditte partecipanti dovranno unicamente indicare i nominativi dei professionisti ai quali sarà affidato l’incarico della progettazione.</w:t>
            </w:r>
          </w:p>
        </w:tc>
        <w:tc>
          <w:tcPr>
            <w:tcW w:w="7214" w:type="dxa"/>
          </w:tcPr>
          <w:p w:rsidR="00E519C1" w:rsidRDefault="00E519C1" w:rsidP="00F534D9">
            <w:pPr>
              <w:contextualSpacing/>
              <w:rPr>
                <w:rFonts w:ascii="Garamond" w:hAnsi="Garamond"/>
                <w:sz w:val="22"/>
                <w:szCs w:val="22"/>
              </w:rPr>
            </w:pPr>
          </w:p>
          <w:p w:rsidR="00460078" w:rsidRDefault="00460078" w:rsidP="00F534D9">
            <w:pPr>
              <w:contextualSpacing/>
              <w:rPr>
                <w:rFonts w:ascii="Garamond" w:hAnsi="Garamond"/>
                <w:sz w:val="22"/>
                <w:szCs w:val="22"/>
              </w:rPr>
            </w:pPr>
          </w:p>
          <w:p w:rsidR="00173A97" w:rsidRDefault="00173A97" w:rsidP="00F534D9">
            <w:pPr>
              <w:contextualSpacing/>
              <w:rPr>
                <w:rFonts w:ascii="Garamond" w:hAnsi="Garamond"/>
                <w:sz w:val="22"/>
                <w:szCs w:val="22"/>
              </w:rPr>
            </w:pPr>
          </w:p>
          <w:p w:rsidR="009F2ED0" w:rsidRPr="00173A97" w:rsidRDefault="00380720" w:rsidP="00F534D9">
            <w:pPr>
              <w:numPr>
                <w:ilvl w:val="0"/>
                <w:numId w:val="19"/>
              </w:numPr>
              <w:contextualSpacing/>
              <w:rPr>
                <w:rFonts w:ascii="Garamond" w:hAnsi="Garamond"/>
                <w:sz w:val="22"/>
                <w:szCs w:val="22"/>
              </w:rPr>
            </w:pPr>
            <w:r w:rsidRPr="00173A97">
              <w:rPr>
                <w:rFonts w:ascii="Garamond" w:hAnsi="Garamond"/>
                <w:sz w:val="22"/>
                <w:szCs w:val="22"/>
              </w:rPr>
              <w:t>l’alimentazione della nuova area dovrà essere prelevata dal quadro elettrico al piano</w:t>
            </w:r>
            <w:r w:rsidR="006F01EF" w:rsidRPr="00173A97">
              <w:rPr>
                <w:rFonts w:ascii="Garamond" w:hAnsi="Garamond"/>
                <w:sz w:val="22"/>
                <w:szCs w:val="22"/>
              </w:rPr>
              <w:t xml:space="preserve"> (terzo piano del polo Cardiologico)</w:t>
            </w:r>
            <w:r w:rsidRPr="00173A97">
              <w:rPr>
                <w:rFonts w:ascii="Garamond" w:hAnsi="Garamond"/>
                <w:sz w:val="22"/>
                <w:szCs w:val="22"/>
              </w:rPr>
              <w:t>; eventuali modifiche a monte del quadro elettrico saranno a carico della stazione appaltante;</w:t>
            </w:r>
          </w:p>
          <w:p w:rsidR="009F2ED0" w:rsidRPr="00173A97" w:rsidRDefault="00E519C1" w:rsidP="00F534D9">
            <w:pPr>
              <w:numPr>
                <w:ilvl w:val="0"/>
                <w:numId w:val="19"/>
              </w:numPr>
              <w:contextualSpacing/>
              <w:rPr>
                <w:rFonts w:ascii="Garamond" w:hAnsi="Garamond"/>
                <w:sz w:val="22"/>
                <w:szCs w:val="22"/>
              </w:rPr>
            </w:pPr>
            <w:r w:rsidRPr="00173A97">
              <w:rPr>
                <w:rFonts w:ascii="Garamond" w:hAnsi="Garamond"/>
                <w:sz w:val="22"/>
                <w:szCs w:val="22"/>
              </w:rPr>
              <w:t>400 kg/mq, solette monolitiche e solai a piastra tipo PREDALLES alleggeriti con blocchi di polistirolo;</w:t>
            </w:r>
          </w:p>
          <w:p w:rsidR="00E519C1" w:rsidRPr="00173A97" w:rsidRDefault="00FE3C0E" w:rsidP="00F534D9">
            <w:pPr>
              <w:numPr>
                <w:ilvl w:val="0"/>
                <w:numId w:val="19"/>
              </w:numPr>
              <w:contextualSpacing/>
              <w:rPr>
                <w:rFonts w:ascii="Garamond" w:hAnsi="Garamond"/>
                <w:sz w:val="22"/>
                <w:szCs w:val="22"/>
              </w:rPr>
            </w:pPr>
            <w:r w:rsidRPr="00173A97">
              <w:rPr>
                <w:rFonts w:ascii="Garamond" w:hAnsi="Garamond"/>
                <w:sz w:val="22"/>
                <w:szCs w:val="22"/>
              </w:rPr>
              <w:t>Le sezioni disponibili sono in</w:t>
            </w:r>
            <w:r w:rsidR="00E519C1" w:rsidRPr="00173A97">
              <w:rPr>
                <w:rFonts w:ascii="Garamond" w:hAnsi="Garamond"/>
                <w:sz w:val="22"/>
                <w:szCs w:val="22"/>
              </w:rPr>
              <w:t xml:space="preserve"> allegat</w:t>
            </w:r>
            <w:r w:rsidRPr="00173A97">
              <w:rPr>
                <w:rFonts w:ascii="Garamond" w:hAnsi="Garamond"/>
                <w:sz w:val="22"/>
                <w:szCs w:val="22"/>
              </w:rPr>
              <w:t>o</w:t>
            </w:r>
            <w:r w:rsidR="00E519C1" w:rsidRPr="00173A97">
              <w:rPr>
                <w:rFonts w:ascii="Garamond" w:hAnsi="Garamond"/>
                <w:sz w:val="22"/>
                <w:szCs w:val="22"/>
              </w:rPr>
              <w:t xml:space="preserve"> 1 – 2 – 3 in formato </w:t>
            </w:r>
            <w:proofErr w:type="spellStart"/>
            <w:r w:rsidR="00E519C1" w:rsidRPr="00173A97">
              <w:rPr>
                <w:rFonts w:ascii="Garamond" w:hAnsi="Garamond"/>
                <w:sz w:val="22"/>
                <w:szCs w:val="22"/>
              </w:rPr>
              <w:t>dwg</w:t>
            </w:r>
            <w:proofErr w:type="spellEnd"/>
            <w:r w:rsidR="00E519C1" w:rsidRPr="00173A97">
              <w:rPr>
                <w:rFonts w:ascii="Garamond" w:hAnsi="Garamond"/>
                <w:sz w:val="22"/>
                <w:szCs w:val="22"/>
              </w:rPr>
              <w:t xml:space="preserve"> e </w:t>
            </w:r>
            <w:r w:rsidRPr="00173A97">
              <w:rPr>
                <w:rFonts w:ascii="Garamond" w:hAnsi="Garamond"/>
                <w:sz w:val="22"/>
                <w:szCs w:val="22"/>
              </w:rPr>
              <w:t>pdf</w:t>
            </w:r>
            <w:r w:rsidR="00E519C1" w:rsidRPr="00173A97">
              <w:rPr>
                <w:rFonts w:ascii="Garamond" w:hAnsi="Garamond"/>
                <w:sz w:val="22"/>
                <w:szCs w:val="22"/>
              </w:rPr>
              <w:t>;</w:t>
            </w:r>
          </w:p>
          <w:p w:rsidR="00E519C1" w:rsidRPr="00173A97" w:rsidRDefault="006F01EF" w:rsidP="00F534D9">
            <w:pPr>
              <w:numPr>
                <w:ilvl w:val="0"/>
                <w:numId w:val="19"/>
              </w:numPr>
              <w:contextualSpacing/>
              <w:rPr>
                <w:rFonts w:ascii="Garamond" w:hAnsi="Garamond"/>
                <w:sz w:val="22"/>
                <w:szCs w:val="22"/>
              </w:rPr>
            </w:pPr>
            <w:r w:rsidRPr="00173A97">
              <w:rPr>
                <w:rFonts w:ascii="Garamond" w:hAnsi="Garamond"/>
                <w:sz w:val="22"/>
                <w:szCs w:val="22"/>
              </w:rPr>
              <w:t>i punti di allaccio di derivazione saranno disponibili al piano</w:t>
            </w:r>
            <w:r w:rsidR="00E519C1" w:rsidRPr="00173A97">
              <w:rPr>
                <w:rFonts w:ascii="Garamond" w:hAnsi="Garamond"/>
                <w:sz w:val="22"/>
                <w:szCs w:val="22"/>
              </w:rPr>
              <w:t>;</w:t>
            </w:r>
            <w:r w:rsidRPr="00173A97">
              <w:rPr>
                <w:rFonts w:ascii="Garamond" w:hAnsi="Garamond"/>
                <w:sz w:val="22"/>
                <w:szCs w:val="22"/>
              </w:rPr>
              <w:t xml:space="preserve"> eventuali modifiche dell’impianto saranno a carico della stazione appaltante;</w:t>
            </w:r>
          </w:p>
          <w:p w:rsidR="009F2ED0" w:rsidRPr="00173A97" w:rsidRDefault="009F2ED0" w:rsidP="00BF7862">
            <w:pPr>
              <w:numPr>
                <w:ilvl w:val="0"/>
                <w:numId w:val="19"/>
              </w:numPr>
              <w:contextualSpacing/>
              <w:rPr>
                <w:rFonts w:ascii="Garamond" w:hAnsi="Garamond"/>
                <w:sz w:val="22"/>
                <w:szCs w:val="22"/>
              </w:rPr>
            </w:pPr>
            <w:r w:rsidRPr="00173A97">
              <w:rPr>
                <w:rFonts w:ascii="Garamond" w:hAnsi="Garamond"/>
                <w:sz w:val="22"/>
                <w:szCs w:val="22"/>
              </w:rPr>
              <w:t>Si conferma che</w:t>
            </w:r>
            <w:r w:rsidRPr="00173A97">
              <w:rPr>
                <w:rFonts w:ascii="Garamond" w:hAnsi="Garamond" w:cs="Arial"/>
                <w:sz w:val="22"/>
                <w:szCs w:val="22"/>
              </w:rPr>
              <w:t xml:space="preserve"> </w:t>
            </w:r>
            <w:r w:rsidRPr="00173A97">
              <w:rPr>
                <w:rFonts w:ascii="Garamond" w:hAnsi="Garamond" w:cs="Arial"/>
                <w:sz w:val="22"/>
                <w:szCs w:val="22"/>
                <w:u w:val="single"/>
              </w:rPr>
              <w:t>le nomine</w:t>
            </w:r>
            <w:r w:rsidRPr="00173A97">
              <w:rPr>
                <w:rFonts w:ascii="Garamond" w:hAnsi="Garamond" w:cs="Arial"/>
                <w:sz w:val="22"/>
                <w:szCs w:val="22"/>
              </w:rPr>
              <w:t xml:space="preserve"> dei professionisti a cui saranno affidati gli incarichi di progettazione, coordinamento della sicurezza in fase di progettazione ed esecuzione, direzione lavori saranno effettuate dalla stazione appaltante, così come previsto dalla normativa vigente</w:t>
            </w:r>
          </w:p>
          <w:p w:rsidR="009F2ED0" w:rsidRPr="00267EE3" w:rsidRDefault="009F2ED0" w:rsidP="00F534D9">
            <w:pPr>
              <w:contextualSpacing/>
              <w:rPr>
                <w:rFonts w:ascii="Garamond" w:hAnsi="Garamond"/>
                <w:sz w:val="22"/>
                <w:szCs w:val="22"/>
              </w:rPr>
            </w:pPr>
          </w:p>
        </w:tc>
      </w:tr>
      <w:tr w:rsidR="00F534D9" w:rsidRPr="00267EE3" w:rsidTr="00267EE3">
        <w:tc>
          <w:tcPr>
            <w:tcW w:w="7213" w:type="dxa"/>
          </w:tcPr>
          <w:p w:rsidR="00F534D9" w:rsidRPr="00267EE3" w:rsidRDefault="00F534D9" w:rsidP="00267EE3">
            <w:pPr>
              <w:ind w:right="282"/>
              <w:contextualSpacing/>
              <w:jc w:val="both"/>
              <w:rPr>
                <w:rFonts w:ascii="Garamond" w:hAnsi="Garamond" w:cs="Arial"/>
                <w:b/>
                <w:sz w:val="22"/>
                <w:szCs w:val="22"/>
              </w:rPr>
            </w:pPr>
            <w:r w:rsidRPr="00267EE3">
              <w:rPr>
                <w:rFonts w:ascii="Garamond" w:hAnsi="Garamond" w:cs="Arial"/>
                <w:b/>
                <w:sz w:val="22"/>
                <w:szCs w:val="22"/>
              </w:rPr>
              <w:lastRenderedPageBreak/>
              <w:t>Quesito 2</w:t>
            </w:r>
          </w:p>
        </w:tc>
        <w:tc>
          <w:tcPr>
            <w:tcW w:w="7214" w:type="dxa"/>
          </w:tcPr>
          <w:p w:rsidR="00F534D9" w:rsidRPr="00267EE3" w:rsidRDefault="00F534D9" w:rsidP="00F534D9">
            <w:pPr>
              <w:contextualSpacing/>
              <w:rPr>
                <w:rFonts w:ascii="Garamond" w:hAnsi="Garamond"/>
                <w:b/>
                <w:sz w:val="22"/>
                <w:szCs w:val="22"/>
              </w:rPr>
            </w:pPr>
            <w:r w:rsidRPr="00267EE3">
              <w:rPr>
                <w:rFonts w:ascii="Garamond" w:hAnsi="Garamond"/>
                <w:b/>
                <w:sz w:val="22"/>
                <w:szCs w:val="22"/>
              </w:rPr>
              <w:t>Risposta 2</w:t>
            </w:r>
          </w:p>
        </w:tc>
      </w:tr>
      <w:tr w:rsidR="00F534D9" w:rsidRPr="00267EE3" w:rsidTr="00267EE3">
        <w:tc>
          <w:tcPr>
            <w:tcW w:w="7213" w:type="dxa"/>
          </w:tcPr>
          <w:p w:rsidR="00F534D9" w:rsidRPr="00267EE3" w:rsidRDefault="00F534D9" w:rsidP="00267EE3">
            <w:pPr>
              <w:autoSpaceDE w:val="0"/>
              <w:autoSpaceDN w:val="0"/>
              <w:adjustRightInd w:val="0"/>
              <w:contextualSpacing/>
              <w:jc w:val="both"/>
              <w:rPr>
                <w:rFonts w:ascii="Garamond" w:eastAsia="MS Mincho" w:hAnsi="Garamond" w:cs="Arial"/>
                <w:sz w:val="22"/>
                <w:szCs w:val="22"/>
                <w:lang w:eastAsia="en-US"/>
              </w:rPr>
            </w:pPr>
            <w:r w:rsidRPr="00267EE3">
              <w:rPr>
                <w:rFonts w:ascii="Garamond" w:hAnsi="Garamond" w:cs="Arial"/>
                <w:sz w:val="22"/>
                <w:szCs w:val="22"/>
              </w:rPr>
              <w:t>In relazione alle categorie lavori, si chiede di</w:t>
            </w:r>
            <w:r w:rsidRPr="00267EE3">
              <w:rPr>
                <w:rFonts w:ascii="Garamond" w:eastAsia="MS Mincho" w:hAnsi="Garamond" w:cs="Arial"/>
                <w:sz w:val="22"/>
                <w:szCs w:val="22"/>
                <w:lang w:eastAsia="en-US"/>
              </w:rPr>
              <w:t xml:space="preserve"> confermare la possibilità di partecipazione alle imprese qualificate nella categoria OG11, classe III Bis, in applicazione del principio dell’assorbenza relativo a tale categoria in base al quale  ove nel bando sia richiesta la qualificazione di cui alle categorie di opere specializzate OS28 e OS30, è consentita la  partecipazione anche delle imprese qualificate in categoria OG11. </w:t>
            </w:r>
          </w:p>
          <w:p w:rsidR="00F534D9" w:rsidRPr="00267EE3" w:rsidRDefault="00F534D9" w:rsidP="00267EE3">
            <w:pPr>
              <w:autoSpaceDE w:val="0"/>
              <w:autoSpaceDN w:val="0"/>
              <w:adjustRightInd w:val="0"/>
              <w:contextualSpacing/>
              <w:jc w:val="both"/>
              <w:rPr>
                <w:rFonts w:ascii="Garamond" w:eastAsia="MS Mincho" w:hAnsi="Garamond" w:cs="Arial"/>
                <w:sz w:val="22"/>
                <w:szCs w:val="22"/>
                <w:lang w:eastAsia="en-US"/>
              </w:rPr>
            </w:pPr>
            <w:r w:rsidRPr="00267EE3">
              <w:rPr>
                <w:rFonts w:ascii="Garamond" w:eastAsia="MS Mincho" w:hAnsi="Garamond" w:cs="Arial"/>
                <w:sz w:val="22"/>
                <w:szCs w:val="22"/>
                <w:lang w:eastAsia="en-US"/>
              </w:rPr>
              <w:t>Ciò in quanto detta categoria generale è in effetti la sommatoria di categorie speciali e pertanto sussiste la presunzione che un soggetto qualificato in OG11 sia in grado di svolgere mediamente tutte le lavorazioni speciali contenute in questa categoria generale.”</w:t>
            </w:r>
          </w:p>
          <w:p w:rsidR="00F534D9" w:rsidRPr="00267EE3" w:rsidRDefault="00F534D9" w:rsidP="00267EE3">
            <w:pPr>
              <w:ind w:right="282"/>
              <w:contextualSpacing/>
              <w:jc w:val="both"/>
              <w:rPr>
                <w:rFonts w:ascii="Garamond" w:hAnsi="Garamond" w:cs="Arial"/>
                <w:sz w:val="22"/>
                <w:szCs w:val="22"/>
              </w:rPr>
            </w:pPr>
          </w:p>
        </w:tc>
        <w:tc>
          <w:tcPr>
            <w:tcW w:w="7214" w:type="dxa"/>
          </w:tcPr>
          <w:p w:rsidR="008C7DD2" w:rsidRDefault="008C7DD2" w:rsidP="00F534D9">
            <w:pPr>
              <w:contextualSpacing/>
              <w:rPr>
                <w:rFonts w:ascii="Garamond" w:hAnsi="Garamond"/>
                <w:sz w:val="22"/>
                <w:szCs w:val="22"/>
                <w:highlight w:val="red"/>
              </w:rPr>
            </w:pPr>
          </w:p>
          <w:p w:rsidR="000C1F57" w:rsidRPr="00716D45" w:rsidRDefault="000C1F57" w:rsidP="00787C8F">
            <w:pPr>
              <w:contextualSpacing/>
              <w:rPr>
                <w:rFonts w:ascii="Garamond" w:hAnsi="Garamond"/>
                <w:sz w:val="22"/>
                <w:szCs w:val="22"/>
              </w:rPr>
            </w:pPr>
            <w:r w:rsidRPr="00716D45">
              <w:rPr>
                <w:rFonts w:ascii="Garamond" w:hAnsi="Garamond"/>
                <w:sz w:val="22"/>
                <w:szCs w:val="22"/>
              </w:rPr>
              <w:t>Si conferma, in generale, la possibilità per gli operatori qualificati nella OG11, di concorrere per l’esecuzione di lavori nelle categorie OS28 e OS30, nel rispetto di quanto stabilito dalla normativa vigente.</w:t>
            </w:r>
          </w:p>
          <w:p w:rsidR="006F2AE8" w:rsidRPr="00267EE3" w:rsidRDefault="00B97887" w:rsidP="00787C8F">
            <w:pPr>
              <w:contextualSpacing/>
              <w:rPr>
                <w:rFonts w:ascii="Garamond" w:hAnsi="Garamond"/>
                <w:sz w:val="22"/>
                <w:szCs w:val="22"/>
                <w:highlight w:val="yellow"/>
              </w:rPr>
            </w:pPr>
            <w:r w:rsidRPr="00716D45">
              <w:rPr>
                <w:rFonts w:ascii="Garamond" w:hAnsi="Garamond"/>
                <w:sz w:val="22"/>
                <w:szCs w:val="22"/>
              </w:rPr>
              <w:t>Vedasi</w:t>
            </w:r>
            <w:r w:rsidR="000C1F57" w:rsidRPr="00716D45">
              <w:rPr>
                <w:rFonts w:ascii="Garamond" w:hAnsi="Garamond"/>
                <w:sz w:val="22"/>
                <w:szCs w:val="22"/>
              </w:rPr>
              <w:t xml:space="preserve"> in ogni caso la</w:t>
            </w:r>
            <w:r w:rsidR="00787C8F" w:rsidRPr="00716D45">
              <w:rPr>
                <w:rFonts w:ascii="Garamond" w:hAnsi="Garamond"/>
                <w:sz w:val="22"/>
                <w:szCs w:val="22"/>
              </w:rPr>
              <w:t xml:space="preserve"> </w:t>
            </w:r>
            <w:r w:rsidRPr="00716D45">
              <w:rPr>
                <w:rFonts w:ascii="Garamond" w:hAnsi="Garamond"/>
                <w:sz w:val="22"/>
                <w:szCs w:val="22"/>
              </w:rPr>
              <w:t xml:space="preserve"> risposta al quesito n.11</w:t>
            </w:r>
          </w:p>
        </w:tc>
      </w:tr>
      <w:tr w:rsidR="00F534D9" w:rsidRPr="00267EE3" w:rsidTr="00267EE3">
        <w:tc>
          <w:tcPr>
            <w:tcW w:w="7213" w:type="dxa"/>
          </w:tcPr>
          <w:p w:rsidR="00F534D9" w:rsidRPr="00267EE3" w:rsidRDefault="00F534D9" w:rsidP="00267EE3">
            <w:pPr>
              <w:ind w:right="282"/>
              <w:contextualSpacing/>
              <w:jc w:val="both"/>
              <w:rPr>
                <w:rFonts w:ascii="Garamond" w:hAnsi="Garamond" w:cs="Arial"/>
                <w:b/>
                <w:sz w:val="22"/>
                <w:szCs w:val="22"/>
              </w:rPr>
            </w:pPr>
            <w:r w:rsidRPr="00267EE3">
              <w:rPr>
                <w:rFonts w:ascii="Garamond" w:hAnsi="Garamond" w:cs="Arial"/>
                <w:b/>
                <w:sz w:val="22"/>
                <w:szCs w:val="22"/>
              </w:rPr>
              <w:t>Quesito 3</w:t>
            </w:r>
          </w:p>
        </w:tc>
        <w:tc>
          <w:tcPr>
            <w:tcW w:w="7214" w:type="dxa"/>
          </w:tcPr>
          <w:p w:rsidR="00F534D9" w:rsidRPr="00267EE3" w:rsidRDefault="00F534D9" w:rsidP="00F534D9">
            <w:pPr>
              <w:contextualSpacing/>
              <w:rPr>
                <w:rFonts w:ascii="Garamond" w:hAnsi="Garamond"/>
                <w:b/>
                <w:sz w:val="22"/>
                <w:szCs w:val="22"/>
              </w:rPr>
            </w:pPr>
            <w:r w:rsidRPr="00267EE3">
              <w:rPr>
                <w:rFonts w:ascii="Garamond" w:hAnsi="Garamond"/>
                <w:b/>
                <w:sz w:val="22"/>
                <w:szCs w:val="22"/>
              </w:rPr>
              <w:t>Risposta 3</w:t>
            </w:r>
          </w:p>
        </w:tc>
      </w:tr>
      <w:tr w:rsidR="00F534D9" w:rsidRPr="00267EE3" w:rsidTr="00267EE3">
        <w:tc>
          <w:tcPr>
            <w:tcW w:w="7213" w:type="dxa"/>
          </w:tcPr>
          <w:p w:rsidR="00F534D9" w:rsidRPr="00267EE3" w:rsidRDefault="00F534D9" w:rsidP="00267EE3">
            <w:pPr>
              <w:widowControl w:val="0"/>
              <w:suppressAutoHyphens/>
              <w:contextualSpacing/>
              <w:rPr>
                <w:rFonts w:ascii="Garamond" w:hAnsi="Garamond" w:cs="Arial"/>
                <w:sz w:val="22"/>
                <w:szCs w:val="22"/>
                <w:u w:val="single"/>
              </w:rPr>
            </w:pPr>
            <w:r w:rsidRPr="00267EE3">
              <w:rPr>
                <w:rFonts w:ascii="Garamond" w:hAnsi="Garamond" w:cs="Arial"/>
                <w:sz w:val="22"/>
                <w:szCs w:val="22"/>
                <w:u w:val="single"/>
              </w:rPr>
              <w:t>Monitor a Colori</w:t>
            </w:r>
          </w:p>
          <w:p w:rsidR="00F534D9" w:rsidRPr="00267EE3" w:rsidRDefault="00F534D9" w:rsidP="00267EE3">
            <w:pPr>
              <w:shd w:val="clear" w:color="auto" w:fill="FFFFFF"/>
              <w:overflowPunct w:val="0"/>
              <w:autoSpaceDE w:val="0"/>
              <w:autoSpaceDN w:val="0"/>
              <w:adjustRightInd w:val="0"/>
              <w:contextualSpacing/>
              <w:jc w:val="both"/>
              <w:textAlignment w:val="baseline"/>
              <w:outlineLvl w:val="0"/>
              <w:rPr>
                <w:rFonts w:ascii="Garamond" w:hAnsi="Garamond" w:cs="Arial"/>
                <w:bCs/>
                <w:color w:val="000000"/>
                <w:sz w:val="22"/>
                <w:szCs w:val="22"/>
              </w:rPr>
            </w:pPr>
            <w:r w:rsidRPr="00267EE3">
              <w:rPr>
                <w:rFonts w:ascii="Garamond" w:hAnsi="Garamond" w:cs="Arial"/>
                <w:bCs/>
                <w:color w:val="000000"/>
                <w:sz w:val="22"/>
                <w:szCs w:val="22"/>
              </w:rPr>
              <w:t xml:space="preserve">Con riferimento a quanto riportato nel paragrafo “Configurazione e caratteristiche tecnico/funzionali delle apparecchiature o dei sistemi” ove, alla voce monitor, è chiesto </w:t>
            </w:r>
            <w:r w:rsidRPr="00267EE3">
              <w:rPr>
                <w:rFonts w:ascii="Garamond" w:hAnsi="Garamond" w:cs="Arial"/>
                <w:bCs/>
                <w:i/>
                <w:color w:val="000000"/>
                <w:sz w:val="22"/>
                <w:szCs w:val="22"/>
              </w:rPr>
              <w:t>“display medicali a colori di tipo LCD di dimensioni non inferiori a 19”</w:t>
            </w:r>
            <w:r w:rsidRPr="00267EE3">
              <w:rPr>
                <w:rFonts w:ascii="Garamond" w:hAnsi="Garamond" w:cs="Arial"/>
                <w:bCs/>
                <w:color w:val="000000"/>
                <w:sz w:val="22"/>
                <w:szCs w:val="22"/>
              </w:rPr>
              <w:t xml:space="preserve"> e con risoluzione a 2MP e considerato che i sistemi angiografici Siemens sono equipaggiati di monitor “Live” e “Reference” monocromatici (B/N) con risoluzione 1Mp in grado di assicurare una visualizzazione ottimale delle immagini in movimento sfruttando il valore di luminanza di tale tecnologia, 1000 cd/m</w:t>
            </w:r>
            <w:r w:rsidRPr="00267EE3">
              <w:rPr>
                <w:rFonts w:ascii="Garamond" w:hAnsi="Garamond" w:cs="Arial"/>
                <w:bCs/>
                <w:color w:val="000000"/>
                <w:kern w:val="20"/>
                <w:sz w:val="22"/>
                <w:szCs w:val="22"/>
                <w:vertAlign w:val="superscript"/>
              </w:rPr>
              <w:t>2</w:t>
            </w:r>
            <w:r w:rsidRPr="00267EE3">
              <w:rPr>
                <w:rFonts w:ascii="Garamond" w:hAnsi="Garamond" w:cs="Arial"/>
                <w:bCs/>
                <w:color w:val="000000"/>
                <w:sz w:val="22"/>
                <w:szCs w:val="22"/>
              </w:rPr>
              <w:t xml:space="preserve"> contro 280 cd/m</w:t>
            </w:r>
            <w:r w:rsidRPr="00267EE3">
              <w:rPr>
                <w:rFonts w:ascii="Garamond" w:hAnsi="Garamond" w:cs="Arial"/>
                <w:bCs/>
                <w:color w:val="000000"/>
                <w:kern w:val="20"/>
                <w:sz w:val="22"/>
                <w:szCs w:val="22"/>
                <w:vertAlign w:val="superscript"/>
              </w:rPr>
              <w:t>2</w:t>
            </w:r>
            <w:r w:rsidRPr="00267EE3">
              <w:rPr>
                <w:rFonts w:ascii="Garamond" w:hAnsi="Garamond" w:cs="Arial"/>
                <w:bCs/>
                <w:color w:val="000000"/>
                <w:sz w:val="22"/>
                <w:szCs w:val="22"/>
              </w:rPr>
              <w:t xml:space="preserve"> di quella del monitor a colori, si chiede l’ammissibilità di apparecchiature dotate di n. 2 monitor monocromatici ed un monitor a colori aventi le caratteristiche sopra citate,.</w:t>
            </w:r>
          </w:p>
          <w:p w:rsidR="00F534D9" w:rsidRPr="00267EE3" w:rsidRDefault="00F534D9" w:rsidP="00267EE3">
            <w:pPr>
              <w:ind w:right="282"/>
              <w:contextualSpacing/>
              <w:jc w:val="both"/>
              <w:rPr>
                <w:rFonts w:ascii="Garamond" w:hAnsi="Garamond" w:cs="Arial"/>
                <w:sz w:val="22"/>
                <w:szCs w:val="22"/>
              </w:rPr>
            </w:pPr>
          </w:p>
        </w:tc>
        <w:tc>
          <w:tcPr>
            <w:tcW w:w="7214" w:type="dxa"/>
          </w:tcPr>
          <w:p w:rsidR="00541E67" w:rsidRPr="00716D45" w:rsidRDefault="00541E67" w:rsidP="00541E67">
            <w:pPr>
              <w:contextualSpacing/>
              <w:rPr>
                <w:rFonts w:ascii="Garamond" w:hAnsi="Garamond"/>
                <w:sz w:val="22"/>
                <w:szCs w:val="22"/>
              </w:rPr>
            </w:pPr>
            <w:r w:rsidRPr="00716D45">
              <w:rPr>
                <w:rFonts w:ascii="Garamond" w:hAnsi="Garamond"/>
                <w:sz w:val="22"/>
                <w:szCs w:val="22"/>
              </w:rPr>
              <w:t>L’indicazione di 3 display medicali a colori di tipo LCD di dimensioni non inferiori a 19” e con risoluzione a 2MP viene confermata.</w:t>
            </w:r>
          </w:p>
          <w:p w:rsidR="007A70BE" w:rsidRPr="00716D45" w:rsidRDefault="007A70BE" w:rsidP="00541E67">
            <w:pPr>
              <w:contextualSpacing/>
              <w:rPr>
                <w:rFonts w:ascii="Garamond" w:hAnsi="Garamond"/>
                <w:sz w:val="22"/>
                <w:szCs w:val="22"/>
              </w:rPr>
            </w:pPr>
          </w:p>
          <w:p w:rsidR="007A70BE" w:rsidRPr="00716D45" w:rsidRDefault="00716D45" w:rsidP="00541E67">
            <w:pPr>
              <w:contextualSpacing/>
              <w:rPr>
                <w:rFonts w:ascii="Garamond" w:hAnsi="Garamond"/>
                <w:color w:val="FF0000"/>
                <w:sz w:val="22"/>
                <w:szCs w:val="22"/>
              </w:rPr>
            </w:pPr>
            <w:r w:rsidRPr="00716D45">
              <w:rPr>
                <w:rFonts w:ascii="Garamond" w:hAnsi="Garamond"/>
                <w:sz w:val="22"/>
                <w:szCs w:val="22"/>
              </w:rPr>
              <w:t>S</w:t>
            </w:r>
            <w:r w:rsidR="007A70BE" w:rsidRPr="00716D45">
              <w:rPr>
                <w:rFonts w:ascii="Garamond" w:hAnsi="Garamond"/>
                <w:sz w:val="22"/>
                <w:szCs w:val="22"/>
              </w:rPr>
              <w:t>i conferma</w:t>
            </w:r>
            <w:r w:rsidRPr="00716D45">
              <w:rPr>
                <w:rFonts w:ascii="Garamond" w:hAnsi="Garamond"/>
                <w:sz w:val="22"/>
                <w:szCs w:val="22"/>
              </w:rPr>
              <w:t xml:space="preserve"> quindi</w:t>
            </w:r>
            <w:r w:rsidR="007A70BE" w:rsidRPr="00716D45">
              <w:rPr>
                <w:rFonts w:ascii="Garamond" w:hAnsi="Garamond"/>
                <w:sz w:val="22"/>
                <w:szCs w:val="22"/>
              </w:rPr>
              <w:t xml:space="preserve"> quanto prescritto nel CSA</w:t>
            </w:r>
          </w:p>
        </w:tc>
      </w:tr>
      <w:tr w:rsidR="00F534D9" w:rsidRPr="00267EE3" w:rsidTr="00267EE3">
        <w:tc>
          <w:tcPr>
            <w:tcW w:w="7213" w:type="dxa"/>
          </w:tcPr>
          <w:p w:rsidR="00F534D9" w:rsidRPr="00267EE3" w:rsidRDefault="00F534D9" w:rsidP="00267EE3">
            <w:pPr>
              <w:ind w:right="282"/>
              <w:contextualSpacing/>
              <w:jc w:val="both"/>
              <w:rPr>
                <w:rFonts w:ascii="Garamond" w:hAnsi="Garamond" w:cs="Arial"/>
                <w:b/>
                <w:sz w:val="22"/>
                <w:szCs w:val="22"/>
              </w:rPr>
            </w:pPr>
            <w:r w:rsidRPr="00267EE3">
              <w:rPr>
                <w:rFonts w:ascii="Garamond" w:hAnsi="Garamond" w:cs="Arial"/>
                <w:b/>
                <w:sz w:val="22"/>
                <w:szCs w:val="22"/>
              </w:rPr>
              <w:t>Quesito 4</w:t>
            </w:r>
          </w:p>
        </w:tc>
        <w:tc>
          <w:tcPr>
            <w:tcW w:w="7214" w:type="dxa"/>
          </w:tcPr>
          <w:p w:rsidR="00F534D9" w:rsidRPr="00267EE3" w:rsidRDefault="00F534D9" w:rsidP="00F534D9">
            <w:pPr>
              <w:contextualSpacing/>
              <w:rPr>
                <w:rFonts w:ascii="Garamond" w:hAnsi="Garamond"/>
                <w:b/>
                <w:sz w:val="22"/>
                <w:szCs w:val="22"/>
              </w:rPr>
            </w:pPr>
            <w:r w:rsidRPr="00267EE3">
              <w:rPr>
                <w:rFonts w:ascii="Garamond" w:hAnsi="Garamond"/>
                <w:b/>
                <w:sz w:val="22"/>
                <w:szCs w:val="22"/>
              </w:rPr>
              <w:t>Risposta 4</w:t>
            </w:r>
          </w:p>
        </w:tc>
      </w:tr>
      <w:tr w:rsidR="00F534D9" w:rsidRPr="00267EE3" w:rsidTr="00267EE3">
        <w:tc>
          <w:tcPr>
            <w:tcW w:w="7213" w:type="dxa"/>
          </w:tcPr>
          <w:p w:rsidR="00F534D9" w:rsidRPr="00267EE3" w:rsidRDefault="00F534D9" w:rsidP="00267EE3">
            <w:pPr>
              <w:widowControl w:val="0"/>
              <w:shd w:val="clear" w:color="auto" w:fill="FFFFFF"/>
              <w:overflowPunct w:val="0"/>
              <w:autoSpaceDE w:val="0"/>
              <w:autoSpaceDN w:val="0"/>
              <w:adjustRightInd w:val="0"/>
              <w:contextualSpacing/>
              <w:textAlignment w:val="baseline"/>
              <w:outlineLvl w:val="0"/>
              <w:rPr>
                <w:rFonts w:ascii="Garamond" w:hAnsi="Garamond" w:cs="Arial"/>
                <w:bCs/>
                <w:color w:val="000000"/>
                <w:sz w:val="22"/>
                <w:szCs w:val="22"/>
                <w:u w:val="single"/>
              </w:rPr>
            </w:pPr>
            <w:r w:rsidRPr="00267EE3">
              <w:rPr>
                <w:rFonts w:ascii="Garamond" w:hAnsi="Garamond" w:cs="Arial"/>
                <w:bCs/>
                <w:color w:val="000000"/>
                <w:sz w:val="22"/>
                <w:szCs w:val="22"/>
                <w:u w:val="single"/>
              </w:rPr>
              <w:t xml:space="preserve">Iniettore Angiografico </w:t>
            </w:r>
          </w:p>
          <w:p w:rsidR="00F534D9" w:rsidRPr="00267EE3" w:rsidRDefault="00F534D9" w:rsidP="00267EE3">
            <w:pPr>
              <w:contextualSpacing/>
              <w:jc w:val="both"/>
              <w:rPr>
                <w:rFonts w:ascii="Garamond" w:hAnsi="Garamond" w:cs="Arial"/>
                <w:bCs/>
                <w:color w:val="000000"/>
                <w:sz w:val="22"/>
                <w:szCs w:val="22"/>
              </w:rPr>
            </w:pPr>
            <w:r w:rsidRPr="00267EE3">
              <w:rPr>
                <w:rFonts w:ascii="Garamond" w:hAnsi="Garamond" w:cs="Arial"/>
                <w:bCs/>
                <w:color w:val="000000"/>
                <w:sz w:val="22"/>
                <w:szCs w:val="22"/>
              </w:rPr>
              <w:t>Nel paragrafo “L”, “</w:t>
            </w:r>
            <w:r w:rsidRPr="00267EE3">
              <w:rPr>
                <w:rFonts w:ascii="Garamond" w:hAnsi="Garamond" w:cs="Arial"/>
                <w:bCs/>
                <w:i/>
                <w:color w:val="000000"/>
                <w:sz w:val="22"/>
                <w:szCs w:val="22"/>
              </w:rPr>
              <w:t>ALTRO</w:t>
            </w:r>
            <w:r w:rsidRPr="00267EE3">
              <w:rPr>
                <w:rFonts w:ascii="Garamond" w:hAnsi="Garamond" w:cs="Arial"/>
                <w:bCs/>
                <w:color w:val="000000"/>
                <w:sz w:val="22"/>
                <w:szCs w:val="22"/>
              </w:rPr>
              <w:t>” del questionario tecnico, viene richiesto, al punto: L.1.D., di descrivere l’iniettore angiografico, che però non è richiesto nel Capitolato Speciale.</w:t>
            </w:r>
          </w:p>
          <w:p w:rsidR="00F534D9" w:rsidRDefault="00F534D9" w:rsidP="00267EE3">
            <w:pPr>
              <w:ind w:right="282"/>
              <w:contextualSpacing/>
              <w:jc w:val="both"/>
              <w:rPr>
                <w:rFonts w:ascii="Garamond" w:hAnsi="Garamond" w:cs="Arial"/>
                <w:bCs/>
                <w:color w:val="000000"/>
                <w:sz w:val="22"/>
                <w:szCs w:val="22"/>
              </w:rPr>
            </w:pPr>
            <w:r w:rsidRPr="00267EE3">
              <w:rPr>
                <w:rFonts w:ascii="Garamond" w:hAnsi="Garamond" w:cs="Arial"/>
                <w:bCs/>
                <w:color w:val="000000"/>
                <w:sz w:val="22"/>
                <w:szCs w:val="22"/>
              </w:rPr>
              <w:t>Di conseguenza, si chiede di confermare se trattasi di refuso o se l’iniettore deve essere considerato parte integrante della fornitura</w:t>
            </w:r>
          </w:p>
          <w:p w:rsidR="0098546E" w:rsidRDefault="0098546E" w:rsidP="00267EE3">
            <w:pPr>
              <w:ind w:right="282"/>
              <w:contextualSpacing/>
              <w:jc w:val="both"/>
              <w:rPr>
                <w:rFonts w:ascii="Garamond" w:hAnsi="Garamond" w:cs="Arial"/>
                <w:bCs/>
                <w:color w:val="000000"/>
                <w:sz w:val="22"/>
                <w:szCs w:val="22"/>
              </w:rPr>
            </w:pPr>
          </w:p>
          <w:p w:rsidR="0098546E" w:rsidRPr="00267EE3" w:rsidRDefault="0098546E" w:rsidP="00267EE3">
            <w:pPr>
              <w:ind w:right="282"/>
              <w:contextualSpacing/>
              <w:jc w:val="both"/>
              <w:rPr>
                <w:rFonts w:ascii="Garamond" w:hAnsi="Garamond" w:cs="Arial"/>
                <w:sz w:val="22"/>
                <w:szCs w:val="22"/>
              </w:rPr>
            </w:pPr>
          </w:p>
        </w:tc>
        <w:tc>
          <w:tcPr>
            <w:tcW w:w="7214" w:type="dxa"/>
          </w:tcPr>
          <w:p w:rsidR="00541E67" w:rsidRPr="00267EE3" w:rsidRDefault="00173A97" w:rsidP="00173A97">
            <w:pPr>
              <w:contextualSpacing/>
              <w:rPr>
                <w:rFonts w:ascii="Garamond" w:hAnsi="Garamond"/>
                <w:sz w:val="22"/>
                <w:szCs w:val="22"/>
              </w:rPr>
            </w:pPr>
            <w:r w:rsidRPr="00173A97">
              <w:rPr>
                <w:rFonts w:ascii="Garamond" w:hAnsi="Garamond"/>
                <w:sz w:val="22"/>
                <w:szCs w:val="22"/>
              </w:rPr>
              <w:t xml:space="preserve">Trattasi di </w:t>
            </w:r>
            <w:r w:rsidR="00541E67" w:rsidRPr="00173A97">
              <w:rPr>
                <w:rFonts w:ascii="Garamond" w:hAnsi="Garamond"/>
                <w:sz w:val="22"/>
                <w:szCs w:val="22"/>
              </w:rPr>
              <w:t>refuso.</w:t>
            </w:r>
          </w:p>
        </w:tc>
      </w:tr>
      <w:tr w:rsidR="00F534D9" w:rsidRPr="00267EE3" w:rsidTr="00267EE3">
        <w:tc>
          <w:tcPr>
            <w:tcW w:w="7213" w:type="dxa"/>
          </w:tcPr>
          <w:p w:rsidR="00F534D9" w:rsidRPr="00267EE3" w:rsidRDefault="00F534D9" w:rsidP="00267EE3">
            <w:pPr>
              <w:ind w:right="282"/>
              <w:contextualSpacing/>
              <w:jc w:val="both"/>
              <w:rPr>
                <w:rFonts w:ascii="Garamond" w:hAnsi="Garamond" w:cs="Arial"/>
                <w:b/>
                <w:sz w:val="22"/>
                <w:szCs w:val="22"/>
              </w:rPr>
            </w:pPr>
            <w:r w:rsidRPr="00267EE3">
              <w:rPr>
                <w:rFonts w:ascii="Garamond" w:hAnsi="Garamond" w:cs="Arial"/>
                <w:b/>
                <w:sz w:val="22"/>
                <w:szCs w:val="22"/>
              </w:rPr>
              <w:lastRenderedPageBreak/>
              <w:t>Quesito 5</w:t>
            </w:r>
          </w:p>
        </w:tc>
        <w:tc>
          <w:tcPr>
            <w:tcW w:w="7214" w:type="dxa"/>
          </w:tcPr>
          <w:p w:rsidR="00F534D9" w:rsidRPr="00267EE3" w:rsidRDefault="00F534D9" w:rsidP="00267EE3">
            <w:pPr>
              <w:ind w:right="282"/>
              <w:contextualSpacing/>
              <w:jc w:val="both"/>
              <w:rPr>
                <w:rFonts w:ascii="Garamond" w:hAnsi="Garamond" w:cs="Arial"/>
                <w:b/>
                <w:sz w:val="22"/>
                <w:szCs w:val="22"/>
              </w:rPr>
            </w:pPr>
            <w:r w:rsidRPr="00267EE3">
              <w:rPr>
                <w:rFonts w:ascii="Garamond" w:hAnsi="Garamond" w:cs="Arial"/>
                <w:b/>
                <w:sz w:val="22"/>
                <w:szCs w:val="22"/>
              </w:rPr>
              <w:t>Risposta 5</w:t>
            </w:r>
          </w:p>
        </w:tc>
      </w:tr>
      <w:tr w:rsidR="00F534D9" w:rsidRPr="00267EE3" w:rsidTr="00267EE3">
        <w:tc>
          <w:tcPr>
            <w:tcW w:w="7213" w:type="dxa"/>
          </w:tcPr>
          <w:p w:rsidR="00F534D9" w:rsidRPr="00267EE3" w:rsidRDefault="00F534D9" w:rsidP="00267EE3">
            <w:pPr>
              <w:pStyle w:val="Paragrafoelenco"/>
              <w:widowControl w:val="0"/>
              <w:suppressAutoHyphens/>
              <w:ind w:left="0"/>
              <w:contextualSpacing/>
              <w:jc w:val="both"/>
              <w:rPr>
                <w:rFonts w:ascii="Garamond" w:hAnsi="Garamond" w:cs="Arial"/>
                <w:bCs/>
                <w:color w:val="000000"/>
                <w:u w:val="single"/>
                <w:lang w:val="it-IT"/>
              </w:rPr>
            </w:pPr>
            <w:r w:rsidRPr="00267EE3">
              <w:rPr>
                <w:rFonts w:ascii="Garamond" w:hAnsi="Garamond" w:cs="Arial"/>
                <w:bCs/>
                <w:color w:val="000000"/>
                <w:u w:val="single"/>
                <w:lang w:val="it-IT"/>
              </w:rPr>
              <w:t xml:space="preserve">Trasferimento apparecchiatura St. </w:t>
            </w:r>
            <w:proofErr w:type="spellStart"/>
            <w:r w:rsidRPr="00267EE3">
              <w:rPr>
                <w:rFonts w:ascii="Garamond" w:hAnsi="Garamond" w:cs="Arial"/>
                <w:bCs/>
                <w:color w:val="000000"/>
                <w:u w:val="single"/>
                <w:lang w:val="it-IT"/>
              </w:rPr>
              <w:t>Jude</w:t>
            </w:r>
            <w:proofErr w:type="spellEnd"/>
            <w:r w:rsidRPr="00267EE3">
              <w:rPr>
                <w:rFonts w:ascii="Garamond" w:hAnsi="Garamond" w:cs="Arial"/>
                <w:bCs/>
                <w:color w:val="000000"/>
                <w:u w:val="single"/>
                <w:lang w:val="it-IT"/>
              </w:rPr>
              <w:t xml:space="preserve"> (riferimento Allegato 8. Trasferimento sistema elettrofisiologia)</w:t>
            </w:r>
          </w:p>
          <w:p w:rsidR="00F534D9" w:rsidRPr="00267EE3" w:rsidRDefault="00F534D9" w:rsidP="00267EE3">
            <w:pPr>
              <w:pStyle w:val="Paragrafoelenco"/>
              <w:widowControl w:val="0"/>
              <w:suppressAutoHyphens/>
              <w:ind w:left="0"/>
              <w:contextualSpacing/>
              <w:jc w:val="both"/>
              <w:rPr>
                <w:rFonts w:ascii="Garamond" w:hAnsi="Garamond" w:cs="Arial"/>
                <w:bCs/>
                <w:color w:val="000000"/>
                <w:lang w:val="it-IT"/>
              </w:rPr>
            </w:pPr>
            <w:r w:rsidRPr="00267EE3">
              <w:rPr>
                <w:rFonts w:ascii="Garamond" w:hAnsi="Garamond" w:cs="Arial"/>
                <w:bCs/>
                <w:color w:val="000000"/>
                <w:lang w:val="it-IT"/>
              </w:rPr>
              <w:t xml:space="preserve">Constatato che il trasferimento richiesto nell’Allegato 8 implica modifiche sostanziali del sistema angiografico </w:t>
            </w:r>
            <w:proofErr w:type="spellStart"/>
            <w:r w:rsidRPr="00267EE3">
              <w:rPr>
                <w:rFonts w:ascii="Garamond" w:hAnsi="Garamond" w:cs="Arial"/>
                <w:bCs/>
                <w:color w:val="000000"/>
                <w:lang w:val="it-IT"/>
              </w:rPr>
              <w:t>General</w:t>
            </w:r>
            <w:proofErr w:type="spellEnd"/>
            <w:r w:rsidRPr="00267EE3">
              <w:rPr>
                <w:rFonts w:ascii="Garamond" w:hAnsi="Garamond" w:cs="Arial"/>
                <w:bCs/>
                <w:color w:val="000000"/>
                <w:lang w:val="it-IT"/>
              </w:rPr>
              <w:t xml:space="preserve"> </w:t>
            </w:r>
            <w:proofErr w:type="spellStart"/>
            <w:r w:rsidRPr="00267EE3">
              <w:rPr>
                <w:rFonts w:ascii="Garamond" w:hAnsi="Garamond" w:cs="Arial"/>
                <w:bCs/>
                <w:color w:val="000000"/>
                <w:lang w:val="it-IT"/>
              </w:rPr>
              <w:t>Electric</w:t>
            </w:r>
            <w:proofErr w:type="spellEnd"/>
            <w:r w:rsidRPr="00267EE3">
              <w:rPr>
                <w:rFonts w:ascii="Garamond" w:hAnsi="Garamond" w:cs="Arial"/>
                <w:bCs/>
                <w:color w:val="000000"/>
                <w:lang w:val="it-IT"/>
              </w:rPr>
              <w:t xml:space="preserve"> esistente nelle Sala Emodinamica 2, riteniamo doveroso evidenziare che tali modifiche comportano il rischio di malfunzionamenti, danni o guasti qualora venissero eseguite da imprese diverse dal produttore/fornitore del sistema angiografico, nonché, per quanto a nostra conoscenza, la decadenza della certificazione CE dell’apparecchiatura.</w:t>
            </w:r>
          </w:p>
          <w:p w:rsidR="00F534D9" w:rsidRPr="00267EE3" w:rsidRDefault="00F534D9" w:rsidP="00F534D9">
            <w:pPr>
              <w:contextualSpacing/>
              <w:rPr>
                <w:rFonts w:ascii="Garamond" w:hAnsi="Garamond"/>
                <w:sz w:val="22"/>
                <w:szCs w:val="22"/>
              </w:rPr>
            </w:pPr>
          </w:p>
          <w:p w:rsidR="00F534D9" w:rsidRPr="00267EE3" w:rsidRDefault="00F534D9" w:rsidP="00267EE3">
            <w:pPr>
              <w:contextualSpacing/>
              <w:jc w:val="both"/>
              <w:rPr>
                <w:rFonts w:ascii="Garamond" w:hAnsi="Garamond"/>
                <w:sz w:val="22"/>
                <w:szCs w:val="22"/>
              </w:rPr>
            </w:pPr>
            <w:r w:rsidRPr="00267EE3">
              <w:rPr>
                <w:rFonts w:ascii="Garamond" w:hAnsi="Garamond"/>
                <w:sz w:val="22"/>
                <w:szCs w:val="22"/>
              </w:rPr>
              <w:t xml:space="preserve">Alla luce di quanto precede, si chiede a codesta spettabile Amministrazione di eliminare la suddetta richiesta di trasferimento oppure di rettificarla, richiedendo esclusivamente lo smontaggio conservativo delle apparecchiature elencate </w:t>
            </w:r>
            <w:r w:rsidRPr="00267EE3">
              <w:rPr>
                <w:rFonts w:ascii="Garamond" w:hAnsi="Garamond" w:cs="Arial"/>
                <w:bCs/>
                <w:sz w:val="22"/>
                <w:szCs w:val="22"/>
              </w:rPr>
              <w:t xml:space="preserve">nell’Allegato 8, con esclusione del rimontaggio delle medesime che dovrà essere effettuato dai </w:t>
            </w:r>
            <w:r w:rsidRPr="00267EE3">
              <w:rPr>
                <w:rFonts w:ascii="Garamond" w:hAnsi="Garamond" w:cs="Arial"/>
                <w:bCs/>
                <w:color w:val="000000"/>
                <w:sz w:val="22"/>
                <w:szCs w:val="22"/>
              </w:rPr>
              <w:t>produttori/fornitori di tutte le apparecchiature oggetto dell’intervento (ovvero gli unici soggetti che possono garantire l’esecuzione a regola d’arte delle modifiche),</w:t>
            </w:r>
            <w:r w:rsidRPr="00267EE3">
              <w:rPr>
                <w:rFonts w:ascii="Garamond" w:hAnsi="Garamond" w:cs="Arial"/>
                <w:bCs/>
                <w:sz w:val="22"/>
                <w:szCs w:val="22"/>
              </w:rPr>
              <w:t xml:space="preserve"> mediante separata procedura di affidamento</w:t>
            </w:r>
            <w:r w:rsidRPr="00267EE3">
              <w:rPr>
                <w:rFonts w:ascii="Garamond" w:hAnsi="Garamond"/>
                <w:sz w:val="22"/>
                <w:szCs w:val="22"/>
              </w:rPr>
              <w:t>.</w:t>
            </w:r>
          </w:p>
          <w:p w:rsidR="00F534D9" w:rsidRPr="00267EE3" w:rsidRDefault="00F534D9" w:rsidP="00267EE3">
            <w:pPr>
              <w:ind w:right="282"/>
              <w:contextualSpacing/>
              <w:jc w:val="both"/>
              <w:rPr>
                <w:rFonts w:ascii="Garamond" w:hAnsi="Garamond" w:cs="Arial"/>
                <w:sz w:val="22"/>
                <w:szCs w:val="22"/>
              </w:rPr>
            </w:pPr>
          </w:p>
        </w:tc>
        <w:tc>
          <w:tcPr>
            <w:tcW w:w="7214" w:type="dxa"/>
          </w:tcPr>
          <w:p w:rsidR="007D17F2" w:rsidRDefault="00ED4956" w:rsidP="00F534D9">
            <w:pPr>
              <w:contextualSpacing/>
              <w:rPr>
                <w:rFonts w:ascii="Garamond" w:hAnsi="Garamond"/>
                <w:sz w:val="22"/>
                <w:szCs w:val="22"/>
              </w:rPr>
            </w:pPr>
            <w:r>
              <w:rPr>
                <w:rFonts w:ascii="Garamond" w:hAnsi="Garamond"/>
                <w:sz w:val="22"/>
                <w:szCs w:val="22"/>
              </w:rPr>
              <w:t xml:space="preserve">Si conferma </w:t>
            </w:r>
            <w:r w:rsidR="0098546E">
              <w:rPr>
                <w:rFonts w:ascii="Garamond" w:hAnsi="Garamond"/>
                <w:sz w:val="22"/>
                <w:szCs w:val="22"/>
              </w:rPr>
              <w:t>che lo smontaggio, la predisposizione dei collegamenti e successivo assemblaggio è a carico dell’appaltatore.</w:t>
            </w:r>
          </w:p>
          <w:p w:rsidR="00290120" w:rsidRDefault="00290120" w:rsidP="00F534D9">
            <w:pPr>
              <w:contextualSpacing/>
              <w:rPr>
                <w:rFonts w:ascii="Garamond" w:hAnsi="Garamond"/>
                <w:sz w:val="22"/>
                <w:szCs w:val="22"/>
              </w:rPr>
            </w:pPr>
            <w:r>
              <w:rPr>
                <w:rFonts w:ascii="Garamond" w:hAnsi="Garamond"/>
                <w:sz w:val="22"/>
                <w:szCs w:val="22"/>
              </w:rPr>
              <w:t>La stazione appaltante sarà disponibile a fornire informazioni</w:t>
            </w:r>
            <w:r w:rsidR="00E9388C">
              <w:rPr>
                <w:rFonts w:ascii="Garamond" w:hAnsi="Garamond"/>
                <w:sz w:val="22"/>
                <w:szCs w:val="22"/>
              </w:rPr>
              <w:t xml:space="preserve"> e collaborazione per l’effettuazione</w:t>
            </w:r>
            <w:r>
              <w:rPr>
                <w:rFonts w:ascii="Garamond" w:hAnsi="Garamond"/>
                <w:sz w:val="22"/>
                <w:szCs w:val="22"/>
              </w:rPr>
              <w:t xml:space="preserve"> del trasferimento</w:t>
            </w:r>
          </w:p>
          <w:p w:rsidR="0098546E" w:rsidRDefault="0098546E" w:rsidP="00F534D9">
            <w:pPr>
              <w:contextualSpacing/>
              <w:rPr>
                <w:rFonts w:ascii="Garamond" w:hAnsi="Garamond"/>
                <w:sz w:val="22"/>
                <w:szCs w:val="22"/>
              </w:rPr>
            </w:pPr>
            <w:r>
              <w:rPr>
                <w:rFonts w:ascii="Garamond" w:hAnsi="Garamond"/>
                <w:sz w:val="22"/>
                <w:szCs w:val="22"/>
              </w:rPr>
              <w:t xml:space="preserve">Il collaudo, le prove funzionali e le verifiche di sicurezza del sistema saranno </w:t>
            </w:r>
            <w:r w:rsidR="00E9388C">
              <w:rPr>
                <w:rFonts w:ascii="Garamond" w:hAnsi="Garamond"/>
                <w:sz w:val="22"/>
                <w:szCs w:val="22"/>
              </w:rPr>
              <w:t>eseguite</w:t>
            </w:r>
            <w:r>
              <w:rPr>
                <w:rFonts w:ascii="Garamond" w:hAnsi="Garamond"/>
                <w:sz w:val="22"/>
                <w:szCs w:val="22"/>
              </w:rPr>
              <w:t xml:space="preserve"> in collaborazione con il personale interno di AOUTS.</w:t>
            </w:r>
          </w:p>
          <w:p w:rsidR="00AA22EB" w:rsidRPr="00267EE3" w:rsidRDefault="00AA22EB" w:rsidP="00F534D9">
            <w:pPr>
              <w:contextualSpacing/>
              <w:rPr>
                <w:rFonts w:ascii="Garamond" w:hAnsi="Garamond"/>
                <w:sz w:val="22"/>
                <w:szCs w:val="22"/>
              </w:rPr>
            </w:pPr>
          </w:p>
        </w:tc>
      </w:tr>
      <w:tr w:rsidR="00F534D9" w:rsidRPr="00267EE3" w:rsidTr="00267EE3">
        <w:tc>
          <w:tcPr>
            <w:tcW w:w="7213" w:type="dxa"/>
          </w:tcPr>
          <w:p w:rsidR="00F534D9" w:rsidRPr="00267EE3" w:rsidRDefault="00F534D9" w:rsidP="00267EE3">
            <w:pPr>
              <w:ind w:right="282"/>
              <w:contextualSpacing/>
              <w:jc w:val="both"/>
              <w:rPr>
                <w:rFonts w:ascii="Garamond" w:hAnsi="Garamond" w:cs="Arial"/>
                <w:b/>
                <w:sz w:val="22"/>
                <w:szCs w:val="22"/>
              </w:rPr>
            </w:pPr>
            <w:r w:rsidRPr="00267EE3">
              <w:rPr>
                <w:rFonts w:ascii="Garamond" w:hAnsi="Garamond" w:cs="Arial"/>
                <w:b/>
                <w:sz w:val="22"/>
                <w:szCs w:val="22"/>
              </w:rPr>
              <w:t>Quesito 6</w:t>
            </w:r>
          </w:p>
        </w:tc>
        <w:tc>
          <w:tcPr>
            <w:tcW w:w="7214" w:type="dxa"/>
          </w:tcPr>
          <w:p w:rsidR="00F534D9" w:rsidRPr="00EA5F23" w:rsidRDefault="00F534D9" w:rsidP="00267EE3">
            <w:pPr>
              <w:ind w:right="282"/>
              <w:contextualSpacing/>
              <w:jc w:val="both"/>
              <w:rPr>
                <w:rFonts w:ascii="Garamond" w:hAnsi="Garamond" w:cs="Arial"/>
                <w:b/>
                <w:sz w:val="22"/>
                <w:szCs w:val="22"/>
              </w:rPr>
            </w:pPr>
            <w:r w:rsidRPr="00EA5F23">
              <w:rPr>
                <w:rFonts w:ascii="Garamond" w:hAnsi="Garamond" w:cs="Arial"/>
                <w:b/>
                <w:sz w:val="22"/>
                <w:szCs w:val="22"/>
              </w:rPr>
              <w:t>Risposta 6</w:t>
            </w:r>
          </w:p>
        </w:tc>
      </w:tr>
      <w:tr w:rsidR="00F534D9" w:rsidRPr="00267EE3" w:rsidTr="00267EE3">
        <w:tc>
          <w:tcPr>
            <w:tcW w:w="7213" w:type="dxa"/>
          </w:tcPr>
          <w:p w:rsidR="00F534D9" w:rsidRPr="00267EE3" w:rsidRDefault="00F534D9" w:rsidP="00267EE3">
            <w:pPr>
              <w:widowControl w:val="0"/>
              <w:suppressAutoHyphens/>
              <w:spacing w:before="100" w:beforeAutospacing="1"/>
              <w:contextualSpacing/>
              <w:jc w:val="both"/>
              <w:rPr>
                <w:rFonts w:ascii="Garamond" w:hAnsi="Garamond" w:cs="Arial"/>
                <w:bCs/>
                <w:color w:val="000000"/>
                <w:sz w:val="22"/>
                <w:szCs w:val="22"/>
                <w:u w:val="single"/>
              </w:rPr>
            </w:pPr>
            <w:r w:rsidRPr="00267EE3">
              <w:rPr>
                <w:rFonts w:ascii="Garamond" w:hAnsi="Garamond" w:cs="Arial"/>
                <w:bCs/>
                <w:color w:val="000000"/>
                <w:sz w:val="22"/>
                <w:szCs w:val="22"/>
                <w:u w:val="single"/>
              </w:rPr>
              <w:t>Valori da specificare nell’allegato 3 – Questionario Tecnico</w:t>
            </w:r>
          </w:p>
          <w:p w:rsidR="00F534D9" w:rsidRPr="00267EE3" w:rsidRDefault="00F534D9" w:rsidP="00267EE3">
            <w:pPr>
              <w:contextualSpacing/>
              <w:jc w:val="both"/>
              <w:rPr>
                <w:rFonts w:ascii="Garamond" w:hAnsi="Garamond" w:cs="Arial"/>
                <w:bCs/>
                <w:color w:val="000000"/>
                <w:sz w:val="22"/>
                <w:szCs w:val="22"/>
              </w:rPr>
            </w:pPr>
            <w:r w:rsidRPr="00267EE3">
              <w:rPr>
                <w:rFonts w:ascii="Garamond" w:hAnsi="Garamond" w:cs="Arial"/>
                <w:bCs/>
                <w:color w:val="000000"/>
                <w:sz w:val="22"/>
                <w:szCs w:val="22"/>
              </w:rPr>
              <w:t>Nel questionario tecnico al paragrafo C e D vengono richiesti dei valori da misurare con la procedura riportata nelle note 1 e 2.</w:t>
            </w:r>
          </w:p>
          <w:p w:rsidR="00F534D9" w:rsidRPr="00267EE3" w:rsidRDefault="00F534D9" w:rsidP="00267EE3">
            <w:pPr>
              <w:contextualSpacing/>
              <w:jc w:val="both"/>
              <w:rPr>
                <w:rFonts w:ascii="Garamond" w:hAnsi="Garamond" w:cs="Arial"/>
                <w:bCs/>
                <w:color w:val="000000"/>
                <w:sz w:val="22"/>
                <w:szCs w:val="22"/>
              </w:rPr>
            </w:pPr>
            <w:r w:rsidRPr="00267EE3">
              <w:rPr>
                <w:rFonts w:ascii="Garamond" w:hAnsi="Garamond" w:cs="Arial"/>
                <w:bCs/>
                <w:color w:val="000000"/>
                <w:sz w:val="22"/>
                <w:szCs w:val="22"/>
              </w:rPr>
              <w:t>A questo proposito si chiede se tali misure dovranno obbligatoriamente essere verificate durante la visita prevista nel Capitolato Speciale (punto 8. Prove e visioni).</w:t>
            </w:r>
          </w:p>
          <w:p w:rsidR="00F534D9" w:rsidRPr="00267EE3" w:rsidRDefault="00F534D9" w:rsidP="00267EE3">
            <w:pPr>
              <w:ind w:right="282"/>
              <w:contextualSpacing/>
              <w:jc w:val="both"/>
              <w:rPr>
                <w:rFonts w:ascii="Garamond" w:hAnsi="Garamond" w:cs="Arial"/>
                <w:sz w:val="22"/>
                <w:szCs w:val="22"/>
              </w:rPr>
            </w:pPr>
          </w:p>
        </w:tc>
        <w:tc>
          <w:tcPr>
            <w:tcW w:w="7214" w:type="dxa"/>
          </w:tcPr>
          <w:p w:rsidR="009C1246" w:rsidRPr="00EA5F23" w:rsidRDefault="00EA5F23" w:rsidP="00EA5F23">
            <w:pPr>
              <w:contextualSpacing/>
              <w:jc w:val="both"/>
              <w:rPr>
                <w:rFonts w:ascii="Garamond" w:hAnsi="Garamond" w:cs="Arial"/>
                <w:bCs/>
                <w:color w:val="000000"/>
                <w:sz w:val="22"/>
                <w:szCs w:val="22"/>
              </w:rPr>
            </w:pPr>
            <w:r w:rsidRPr="00EA5F23">
              <w:rPr>
                <w:rFonts w:ascii="Garamond" w:hAnsi="Garamond" w:cs="Arial"/>
                <w:bCs/>
                <w:color w:val="000000"/>
                <w:sz w:val="22"/>
                <w:szCs w:val="22"/>
              </w:rPr>
              <w:t>Le misure dichiarate non saranno oggetto di verifica in fase di visita clinica. Resta inteso che i dati dichiarati nel questionario sono vincolanti e potranno essere verificati come “prova di accettazione e di collaudo” dall’Azienda appaltante".</w:t>
            </w:r>
          </w:p>
        </w:tc>
      </w:tr>
      <w:tr w:rsidR="00F534D9" w:rsidRPr="00267EE3" w:rsidTr="00267EE3">
        <w:tc>
          <w:tcPr>
            <w:tcW w:w="7213" w:type="dxa"/>
          </w:tcPr>
          <w:p w:rsidR="00F534D9" w:rsidRPr="00267EE3" w:rsidRDefault="00F534D9" w:rsidP="00267EE3">
            <w:pPr>
              <w:ind w:right="282"/>
              <w:contextualSpacing/>
              <w:jc w:val="both"/>
              <w:rPr>
                <w:rFonts w:ascii="Garamond" w:hAnsi="Garamond" w:cs="Arial"/>
                <w:b/>
                <w:sz w:val="22"/>
                <w:szCs w:val="22"/>
              </w:rPr>
            </w:pPr>
            <w:r w:rsidRPr="00267EE3">
              <w:rPr>
                <w:rFonts w:ascii="Garamond" w:hAnsi="Garamond" w:cs="Arial"/>
                <w:b/>
                <w:sz w:val="22"/>
                <w:szCs w:val="22"/>
              </w:rPr>
              <w:t>Quesito 7</w:t>
            </w:r>
          </w:p>
        </w:tc>
        <w:tc>
          <w:tcPr>
            <w:tcW w:w="7214" w:type="dxa"/>
          </w:tcPr>
          <w:p w:rsidR="00F534D9" w:rsidRPr="00267EE3" w:rsidRDefault="00F534D9" w:rsidP="00F534D9">
            <w:pPr>
              <w:contextualSpacing/>
              <w:rPr>
                <w:rFonts w:ascii="Garamond" w:hAnsi="Garamond"/>
                <w:b/>
                <w:sz w:val="22"/>
                <w:szCs w:val="22"/>
              </w:rPr>
            </w:pPr>
            <w:r w:rsidRPr="00267EE3">
              <w:rPr>
                <w:rFonts w:ascii="Garamond" w:hAnsi="Garamond"/>
                <w:b/>
                <w:sz w:val="22"/>
                <w:szCs w:val="22"/>
              </w:rPr>
              <w:t>Risposta 7</w:t>
            </w:r>
          </w:p>
        </w:tc>
      </w:tr>
      <w:tr w:rsidR="00F534D9" w:rsidRPr="00267EE3" w:rsidTr="00267EE3">
        <w:tc>
          <w:tcPr>
            <w:tcW w:w="7213" w:type="dxa"/>
          </w:tcPr>
          <w:p w:rsidR="00F534D9" w:rsidRPr="00267EE3" w:rsidRDefault="00F534D9" w:rsidP="00267EE3">
            <w:pPr>
              <w:widowControl w:val="0"/>
              <w:suppressAutoHyphens/>
              <w:spacing w:before="100" w:beforeAutospacing="1"/>
              <w:contextualSpacing/>
              <w:jc w:val="both"/>
              <w:rPr>
                <w:rFonts w:ascii="Garamond" w:hAnsi="Garamond" w:cs="Arial"/>
                <w:bCs/>
                <w:color w:val="000000"/>
                <w:sz w:val="22"/>
                <w:szCs w:val="22"/>
                <w:u w:val="single"/>
              </w:rPr>
            </w:pPr>
            <w:r w:rsidRPr="00267EE3">
              <w:rPr>
                <w:rFonts w:ascii="Garamond" w:hAnsi="Garamond" w:cs="Arial"/>
                <w:bCs/>
                <w:color w:val="000000"/>
                <w:sz w:val="22"/>
                <w:szCs w:val="22"/>
                <w:u w:val="single"/>
              </w:rPr>
              <w:t>Documentazione tecnica</w:t>
            </w:r>
          </w:p>
          <w:p w:rsidR="00F534D9" w:rsidRPr="00267EE3" w:rsidRDefault="00F534D9" w:rsidP="00267EE3">
            <w:pPr>
              <w:ind w:right="282"/>
              <w:contextualSpacing/>
              <w:jc w:val="both"/>
              <w:rPr>
                <w:rFonts w:ascii="Garamond" w:hAnsi="Garamond" w:cs="Arial"/>
                <w:sz w:val="22"/>
                <w:szCs w:val="22"/>
              </w:rPr>
            </w:pPr>
            <w:r w:rsidRPr="00267EE3">
              <w:rPr>
                <w:rFonts w:ascii="Garamond" w:hAnsi="Garamond" w:cs="Arial"/>
                <w:sz w:val="22"/>
                <w:szCs w:val="22"/>
              </w:rPr>
              <w:t xml:space="preserve">Al </w:t>
            </w:r>
            <w:r w:rsidRPr="00267EE3">
              <w:rPr>
                <w:rFonts w:ascii="Garamond" w:hAnsi="Garamond" w:cs="Arial"/>
                <w:i/>
                <w:sz w:val="22"/>
                <w:szCs w:val="22"/>
              </w:rPr>
              <w:t>punto C</w:t>
            </w:r>
            <w:r w:rsidRPr="00267EE3">
              <w:rPr>
                <w:rFonts w:ascii="Garamond" w:hAnsi="Garamond" w:cs="Arial"/>
                <w:sz w:val="22"/>
                <w:szCs w:val="22"/>
              </w:rPr>
              <w:t xml:space="preserve"> della parte di documentazione tecnica viene richiesta la produzione di CD contenente tutta la documentazione tecnica di gara; si chiede di confermare che non è necessario inserire altri CD per i soli punti:  </w:t>
            </w:r>
            <w:r w:rsidRPr="00267EE3">
              <w:rPr>
                <w:rFonts w:ascii="Garamond" w:hAnsi="Garamond" w:cs="Arial"/>
                <w:b/>
                <w:sz w:val="22"/>
                <w:szCs w:val="22"/>
              </w:rPr>
              <w:t xml:space="preserve">3) </w:t>
            </w:r>
            <w:r w:rsidRPr="00267EE3">
              <w:rPr>
                <w:rFonts w:ascii="Garamond" w:hAnsi="Garamond" w:cs="Arial"/>
                <w:i/>
                <w:sz w:val="22"/>
                <w:szCs w:val="22"/>
              </w:rPr>
              <w:t>Allegato 2</w:t>
            </w:r>
            <w:r w:rsidRPr="00267EE3">
              <w:rPr>
                <w:rFonts w:ascii="Garamond" w:hAnsi="Garamond" w:cs="Arial"/>
                <w:sz w:val="22"/>
                <w:szCs w:val="22"/>
              </w:rPr>
              <w:t xml:space="preserve">, </w:t>
            </w:r>
            <w:r w:rsidRPr="00267EE3">
              <w:rPr>
                <w:rFonts w:ascii="Garamond" w:hAnsi="Garamond" w:cs="Arial"/>
                <w:b/>
                <w:sz w:val="22"/>
                <w:szCs w:val="22"/>
              </w:rPr>
              <w:t>9)</w:t>
            </w:r>
            <w:r w:rsidRPr="00267EE3">
              <w:rPr>
                <w:rFonts w:ascii="Garamond" w:hAnsi="Garamond" w:cs="Arial"/>
                <w:sz w:val="22"/>
                <w:szCs w:val="22"/>
              </w:rPr>
              <w:t xml:space="preserve">  </w:t>
            </w:r>
            <w:r w:rsidRPr="00267EE3">
              <w:rPr>
                <w:rFonts w:ascii="Garamond" w:hAnsi="Garamond" w:cs="Arial"/>
                <w:i/>
                <w:sz w:val="22"/>
                <w:szCs w:val="22"/>
              </w:rPr>
              <w:t>questionario tecnico</w:t>
            </w:r>
            <w:r w:rsidRPr="00267EE3">
              <w:rPr>
                <w:rFonts w:ascii="Garamond" w:hAnsi="Garamond" w:cs="Arial"/>
                <w:sz w:val="22"/>
                <w:szCs w:val="22"/>
              </w:rPr>
              <w:t xml:space="preserve"> e </w:t>
            </w:r>
            <w:r w:rsidRPr="00267EE3">
              <w:rPr>
                <w:rFonts w:ascii="Garamond" w:hAnsi="Garamond" w:cs="Arial"/>
                <w:b/>
                <w:sz w:val="22"/>
                <w:szCs w:val="22"/>
              </w:rPr>
              <w:t>11)</w:t>
            </w:r>
            <w:r w:rsidRPr="00267EE3">
              <w:rPr>
                <w:rFonts w:ascii="Garamond" w:hAnsi="Garamond" w:cs="Arial"/>
                <w:sz w:val="22"/>
                <w:szCs w:val="22"/>
              </w:rPr>
              <w:t xml:space="preserve"> </w:t>
            </w:r>
            <w:r w:rsidRPr="00267EE3">
              <w:rPr>
                <w:rFonts w:ascii="Garamond" w:hAnsi="Garamond" w:cs="Arial"/>
                <w:i/>
                <w:sz w:val="22"/>
                <w:szCs w:val="22"/>
              </w:rPr>
              <w:t>copia dei listini</w:t>
            </w:r>
            <w:r w:rsidRPr="00267EE3">
              <w:rPr>
                <w:rFonts w:ascii="Garamond" w:hAnsi="Garamond" w:cs="Arial"/>
                <w:sz w:val="22"/>
                <w:szCs w:val="22"/>
              </w:rPr>
              <w:t xml:space="preserve">, in quanto già inclusi nel CD di cui al </w:t>
            </w:r>
            <w:r w:rsidRPr="00267EE3">
              <w:rPr>
                <w:rFonts w:ascii="Garamond" w:hAnsi="Garamond" w:cs="Arial"/>
                <w:i/>
                <w:sz w:val="22"/>
                <w:szCs w:val="22"/>
              </w:rPr>
              <w:t>punto C.</w:t>
            </w:r>
            <w:r w:rsidRPr="00267EE3">
              <w:rPr>
                <w:rFonts w:ascii="Garamond" w:hAnsi="Garamond" w:cs="Arial"/>
                <w:sz w:val="22"/>
                <w:szCs w:val="22"/>
              </w:rPr>
              <w:t xml:space="preserve"> </w:t>
            </w:r>
          </w:p>
          <w:p w:rsidR="00F534D9" w:rsidRPr="00267EE3" w:rsidRDefault="00F534D9" w:rsidP="00267EE3">
            <w:pPr>
              <w:ind w:right="282"/>
              <w:contextualSpacing/>
              <w:jc w:val="both"/>
              <w:rPr>
                <w:rFonts w:ascii="Garamond" w:hAnsi="Garamond" w:cs="Arial"/>
                <w:sz w:val="22"/>
                <w:szCs w:val="22"/>
              </w:rPr>
            </w:pPr>
          </w:p>
        </w:tc>
        <w:tc>
          <w:tcPr>
            <w:tcW w:w="7214" w:type="dxa"/>
          </w:tcPr>
          <w:p w:rsidR="00F534D9" w:rsidRPr="00267EE3" w:rsidRDefault="00F534D9" w:rsidP="00F534D9">
            <w:pPr>
              <w:contextualSpacing/>
              <w:rPr>
                <w:rFonts w:ascii="Garamond" w:hAnsi="Garamond"/>
                <w:sz w:val="22"/>
                <w:szCs w:val="22"/>
                <w:highlight w:val="red"/>
              </w:rPr>
            </w:pPr>
            <w:r w:rsidRPr="00173A97">
              <w:rPr>
                <w:rFonts w:ascii="Garamond" w:hAnsi="Garamond"/>
                <w:sz w:val="22"/>
                <w:szCs w:val="22"/>
              </w:rPr>
              <w:t>Si conferma</w:t>
            </w:r>
          </w:p>
        </w:tc>
      </w:tr>
      <w:tr w:rsidR="00F534D9" w:rsidRPr="00267EE3" w:rsidTr="00267EE3">
        <w:tc>
          <w:tcPr>
            <w:tcW w:w="7213" w:type="dxa"/>
          </w:tcPr>
          <w:p w:rsidR="00F534D9" w:rsidRPr="00267EE3" w:rsidRDefault="00F534D9" w:rsidP="00267EE3">
            <w:pPr>
              <w:ind w:right="282"/>
              <w:contextualSpacing/>
              <w:jc w:val="both"/>
              <w:rPr>
                <w:rFonts w:ascii="Garamond" w:hAnsi="Garamond" w:cs="Arial"/>
                <w:b/>
                <w:sz w:val="22"/>
                <w:szCs w:val="22"/>
              </w:rPr>
            </w:pPr>
            <w:r w:rsidRPr="00267EE3">
              <w:rPr>
                <w:rFonts w:ascii="Garamond" w:hAnsi="Garamond" w:cs="Arial"/>
                <w:b/>
                <w:sz w:val="22"/>
                <w:szCs w:val="22"/>
              </w:rPr>
              <w:t>Quesito 8</w:t>
            </w:r>
          </w:p>
        </w:tc>
        <w:tc>
          <w:tcPr>
            <w:tcW w:w="7214" w:type="dxa"/>
          </w:tcPr>
          <w:p w:rsidR="00F534D9" w:rsidRPr="00267EE3" w:rsidRDefault="00F534D9" w:rsidP="00F534D9">
            <w:pPr>
              <w:contextualSpacing/>
              <w:rPr>
                <w:rFonts w:ascii="Garamond" w:hAnsi="Garamond"/>
                <w:sz w:val="22"/>
                <w:szCs w:val="22"/>
              </w:rPr>
            </w:pPr>
            <w:r w:rsidRPr="00267EE3">
              <w:rPr>
                <w:rFonts w:ascii="Garamond" w:hAnsi="Garamond"/>
                <w:b/>
                <w:sz w:val="22"/>
                <w:szCs w:val="22"/>
              </w:rPr>
              <w:t>Risposta 8</w:t>
            </w:r>
          </w:p>
        </w:tc>
      </w:tr>
      <w:tr w:rsidR="00F534D9" w:rsidRPr="00267EE3" w:rsidTr="00267EE3">
        <w:tc>
          <w:tcPr>
            <w:tcW w:w="7213" w:type="dxa"/>
          </w:tcPr>
          <w:p w:rsidR="00F534D9" w:rsidRPr="00267EE3" w:rsidRDefault="00F534D9" w:rsidP="00267EE3">
            <w:pPr>
              <w:numPr>
                <w:ilvl w:val="0"/>
                <w:numId w:val="3"/>
              </w:numPr>
              <w:ind w:left="426" w:hanging="426"/>
              <w:contextualSpacing/>
              <w:rPr>
                <w:rFonts w:ascii="Garamond" w:hAnsi="Garamond" w:cs="Arial"/>
                <w:bCs/>
                <w:color w:val="000000"/>
                <w:sz w:val="22"/>
                <w:szCs w:val="22"/>
              </w:rPr>
            </w:pPr>
            <w:r w:rsidRPr="00267EE3">
              <w:rPr>
                <w:rFonts w:ascii="Garamond" w:hAnsi="Garamond" w:cs="Arial"/>
                <w:bCs/>
                <w:color w:val="000000"/>
                <w:sz w:val="22"/>
                <w:szCs w:val="22"/>
                <w:u w:val="single"/>
              </w:rPr>
              <w:t xml:space="preserve">Offerta economica </w:t>
            </w:r>
            <w:r w:rsidRPr="00267EE3">
              <w:rPr>
                <w:rFonts w:ascii="Garamond" w:hAnsi="Garamond" w:cs="Arial"/>
                <w:sz w:val="22"/>
                <w:szCs w:val="22"/>
                <w:u w:val="single"/>
                <w:lang w:eastAsia="en-US"/>
              </w:rPr>
              <w:t>“</w:t>
            </w:r>
            <w:r w:rsidRPr="00267EE3">
              <w:rPr>
                <w:rFonts w:ascii="Garamond" w:hAnsi="Garamond" w:cs="Arial"/>
                <w:i/>
                <w:sz w:val="22"/>
                <w:szCs w:val="22"/>
                <w:u w:val="single"/>
                <w:lang w:eastAsia="en-US"/>
              </w:rPr>
              <w:t>Allegato E</w:t>
            </w:r>
            <w:r w:rsidRPr="00267EE3">
              <w:rPr>
                <w:rFonts w:ascii="Garamond" w:hAnsi="Garamond" w:cs="Arial"/>
                <w:sz w:val="22"/>
                <w:szCs w:val="22"/>
                <w:u w:val="single"/>
                <w:lang w:eastAsia="en-US"/>
              </w:rPr>
              <w:t>”</w:t>
            </w:r>
          </w:p>
          <w:p w:rsidR="00F534D9" w:rsidRPr="00267EE3" w:rsidRDefault="00F534D9" w:rsidP="00267EE3">
            <w:pPr>
              <w:contextualSpacing/>
              <w:jc w:val="both"/>
              <w:rPr>
                <w:rFonts w:ascii="Garamond" w:hAnsi="Garamond" w:cs="Arial"/>
                <w:sz w:val="22"/>
                <w:szCs w:val="22"/>
                <w:lang w:eastAsia="en-US"/>
              </w:rPr>
            </w:pPr>
            <w:r w:rsidRPr="00267EE3">
              <w:rPr>
                <w:rFonts w:ascii="Garamond" w:hAnsi="Garamond" w:cs="Arial"/>
                <w:sz w:val="22"/>
                <w:szCs w:val="22"/>
                <w:lang w:eastAsia="en-US"/>
              </w:rPr>
              <w:t>Con riferimento agli elementi di giustificazione richiesti nell'</w:t>
            </w:r>
            <w:r w:rsidRPr="00267EE3">
              <w:rPr>
                <w:rFonts w:ascii="Garamond" w:hAnsi="Garamond" w:cs="Arial"/>
                <w:i/>
                <w:sz w:val="22"/>
                <w:szCs w:val="22"/>
                <w:lang w:eastAsia="en-US"/>
              </w:rPr>
              <w:t>Allegato E “offerta economica</w:t>
            </w:r>
            <w:r w:rsidRPr="00267EE3">
              <w:rPr>
                <w:rFonts w:ascii="Garamond" w:hAnsi="Garamond" w:cs="Arial"/>
                <w:sz w:val="22"/>
                <w:szCs w:val="22"/>
                <w:lang w:eastAsia="en-US"/>
              </w:rPr>
              <w:t xml:space="preserve">, corre l'obbligo di segnalare che il comma 5 dell'art. 86 del </w:t>
            </w:r>
            <w:proofErr w:type="spellStart"/>
            <w:r w:rsidRPr="00267EE3">
              <w:rPr>
                <w:rFonts w:ascii="Garamond" w:hAnsi="Garamond" w:cs="Arial"/>
                <w:sz w:val="22"/>
                <w:szCs w:val="22"/>
                <w:lang w:eastAsia="en-US"/>
              </w:rPr>
              <w:t>D.Lgs.</w:t>
            </w:r>
            <w:proofErr w:type="spellEnd"/>
            <w:r w:rsidRPr="00267EE3">
              <w:rPr>
                <w:rFonts w:ascii="Garamond" w:hAnsi="Garamond" w:cs="Arial"/>
                <w:sz w:val="22"/>
                <w:szCs w:val="22"/>
                <w:lang w:eastAsia="en-US"/>
              </w:rPr>
              <w:t xml:space="preserve"> n. 163/2006 è stato abrogato dall’a</w:t>
            </w:r>
            <w:r w:rsidRPr="00267EE3">
              <w:rPr>
                <w:rFonts w:ascii="Garamond" w:hAnsi="Garamond" w:cs="Arial"/>
                <w:bCs/>
                <w:sz w:val="22"/>
                <w:szCs w:val="22"/>
                <w:lang w:eastAsia="en-US"/>
              </w:rPr>
              <w:t>rt. 4</w:t>
            </w:r>
            <w:r w:rsidRPr="00267EE3">
              <w:rPr>
                <w:rFonts w:ascii="Garamond" w:hAnsi="Garamond" w:cs="Arial"/>
                <w:sz w:val="22"/>
                <w:szCs w:val="22"/>
                <w:lang w:eastAsia="en-US"/>
              </w:rPr>
              <w:t>-</w:t>
            </w:r>
            <w:r w:rsidRPr="00267EE3">
              <w:rPr>
                <w:rFonts w:ascii="Garamond" w:hAnsi="Garamond" w:cs="Arial"/>
                <w:iCs/>
                <w:sz w:val="22"/>
                <w:szCs w:val="22"/>
                <w:lang w:eastAsia="en-US"/>
              </w:rPr>
              <w:t xml:space="preserve">quater, comma 1, lettera b) </w:t>
            </w:r>
            <w:r w:rsidRPr="00267EE3">
              <w:rPr>
                <w:rFonts w:ascii="Garamond" w:hAnsi="Garamond" w:cs="Arial"/>
                <w:sz w:val="22"/>
                <w:szCs w:val="22"/>
                <w:lang w:eastAsia="en-US"/>
              </w:rPr>
              <w:t xml:space="preserve">del DL 1 luglio 2009 n. 78 convertito, con modificazioni, in legge 3 agosto 2009 n. 102, con </w:t>
            </w:r>
            <w:r w:rsidRPr="00267EE3">
              <w:rPr>
                <w:rFonts w:ascii="Garamond" w:hAnsi="Garamond" w:cs="Arial"/>
                <w:sz w:val="22"/>
                <w:szCs w:val="22"/>
                <w:lang w:eastAsia="en-US"/>
              </w:rPr>
              <w:lastRenderedPageBreak/>
              <w:t>conseguente annullamento dell’obbligo di presentare tali giustificazioni unitamente all’offerta.</w:t>
            </w:r>
          </w:p>
          <w:p w:rsidR="00F534D9" w:rsidRPr="00267EE3" w:rsidRDefault="00F534D9" w:rsidP="00267EE3">
            <w:pPr>
              <w:contextualSpacing/>
              <w:jc w:val="both"/>
              <w:rPr>
                <w:rFonts w:ascii="Garamond" w:hAnsi="Garamond" w:cs="Arial"/>
                <w:sz w:val="22"/>
                <w:szCs w:val="22"/>
                <w:lang w:eastAsia="en-US"/>
              </w:rPr>
            </w:pPr>
          </w:p>
          <w:p w:rsidR="00F534D9" w:rsidRPr="00267EE3" w:rsidRDefault="00F534D9" w:rsidP="00267EE3">
            <w:pPr>
              <w:contextualSpacing/>
              <w:jc w:val="both"/>
              <w:rPr>
                <w:rFonts w:ascii="Garamond" w:hAnsi="Garamond" w:cs="Arial"/>
                <w:sz w:val="22"/>
                <w:szCs w:val="22"/>
                <w:lang w:eastAsia="en-US"/>
              </w:rPr>
            </w:pPr>
            <w:r w:rsidRPr="00267EE3">
              <w:rPr>
                <w:rFonts w:ascii="Garamond" w:hAnsi="Garamond" w:cs="Arial"/>
                <w:sz w:val="22"/>
                <w:szCs w:val="22"/>
                <w:lang w:eastAsia="en-US"/>
              </w:rPr>
              <w:t xml:space="preserve">Alla luce di quanto precede, si chiede di confermare la possibilità di produrre le suddette giustificazioni solo in caso di accertata anomalia dell'offerta, ferma restando l'applicazione dei criteri e della procedura di verifica delle offerte anormalmente basse prevista dall’art.87, comma 1 del </w:t>
            </w:r>
            <w:proofErr w:type="spellStart"/>
            <w:r w:rsidRPr="00267EE3">
              <w:rPr>
                <w:rFonts w:ascii="Garamond" w:hAnsi="Garamond" w:cs="Arial"/>
                <w:sz w:val="22"/>
                <w:szCs w:val="22"/>
                <w:lang w:eastAsia="en-US"/>
              </w:rPr>
              <w:t>D.Lgs.</w:t>
            </w:r>
            <w:proofErr w:type="spellEnd"/>
            <w:r w:rsidRPr="00267EE3">
              <w:rPr>
                <w:rFonts w:ascii="Garamond" w:hAnsi="Garamond" w:cs="Arial"/>
                <w:sz w:val="22"/>
                <w:szCs w:val="22"/>
                <w:lang w:eastAsia="en-US"/>
              </w:rPr>
              <w:t xml:space="preserve"> n. 163/06 così come modificato dall’</w:t>
            </w:r>
            <w:r w:rsidRPr="00267EE3">
              <w:rPr>
                <w:rFonts w:ascii="Garamond" w:hAnsi="Garamond" w:cs="Arial"/>
                <w:bCs/>
                <w:sz w:val="22"/>
                <w:szCs w:val="22"/>
                <w:lang w:eastAsia="en-US"/>
              </w:rPr>
              <w:t>Art. 4</w:t>
            </w:r>
            <w:r w:rsidRPr="00267EE3">
              <w:rPr>
                <w:rFonts w:ascii="Garamond" w:hAnsi="Garamond" w:cs="Arial"/>
                <w:sz w:val="22"/>
                <w:szCs w:val="22"/>
                <w:lang w:eastAsia="en-US"/>
              </w:rPr>
              <w:t>-</w:t>
            </w:r>
            <w:r w:rsidRPr="00267EE3">
              <w:rPr>
                <w:rFonts w:ascii="Garamond" w:hAnsi="Garamond" w:cs="Arial"/>
                <w:iCs/>
                <w:sz w:val="22"/>
                <w:szCs w:val="22"/>
                <w:lang w:eastAsia="en-US"/>
              </w:rPr>
              <w:t xml:space="preserve">quater, comma 1, lettera b) </w:t>
            </w:r>
            <w:r w:rsidRPr="00267EE3">
              <w:rPr>
                <w:rFonts w:ascii="Garamond" w:hAnsi="Garamond" w:cs="Arial"/>
                <w:sz w:val="22"/>
                <w:szCs w:val="22"/>
                <w:lang w:eastAsia="en-US"/>
              </w:rPr>
              <w:t>del suddetto Decreto.</w:t>
            </w:r>
          </w:p>
          <w:p w:rsidR="00F534D9" w:rsidRPr="00267EE3" w:rsidRDefault="00F534D9" w:rsidP="00267EE3">
            <w:pPr>
              <w:tabs>
                <w:tab w:val="left" w:pos="0"/>
              </w:tabs>
              <w:ind w:right="282"/>
              <w:contextualSpacing/>
              <w:rPr>
                <w:rFonts w:ascii="Garamond" w:hAnsi="Garamond" w:cs="Arial"/>
                <w:sz w:val="22"/>
                <w:szCs w:val="22"/>
              </w:rPr>
            </w:pPr>
          </w:p>
          <w:p w:rsidR="00F534D9" w:rsidRPr="00267EE3" w:rsidRDefault="00F534D9" w:rsidP="00267EE3">
            <w:pPr>
              <w:contextualSpacing/>
              <w:jc w:val="both"/>
              <w:rPr>
                <w:rFonts w:ascii="Garamond" w:hAnsi="Garamond" w:cs="Arial"/>
                <w:bCs/>
                <w:color w:val="000000"/>
                <w:sz w:val="22"/>
                <w:szCs w:val="22"/>
                <w:u w:val="single"/>
              </w:rPr>
            </w:pPr>
          </w:p>
        </w:tc>
        <w:tc>
          <w:tcPr>
            <w:tcW w:w="7214" w:type="dxa"/>
          </w:tcPr>
          <w:p w:rsidR="00F534D9" w:rsidRPr="003C56AC" w:rsidRDefault="00F534D9" w:rsidP="00F534D9">
            <w:pPr>
              <w:contextualSpacing/>
              <w:rPr>
                <w:rFonts w:ascii="Garamond" w:hAnsi="Garamond"/>
                <w:sz w:val="22"/>
                <w:szCs w:val="22"/>
              </w:rPr>
            </w:pPr>
          </w:p>
          <w:p w:rsidR="00F534D9" w:rsidRPr="00173A97" w:rsidRDefault="00F534D9" w:rsidP="00173A97">
            <w:pPr>
              <w:contextualSpacing/>
              <w:jc w:val="both"/>
              <w:rPr>
                <w:rFonts w:ascii="Garamond" w:hAnsi="Garamond"/>
                <w:sz w:val="22"/>
                <w:szCs w:val="22"/>
              </w:rPr>
            </w:pPr>
            <w:r w:rsidRPr="00173A97">
              <w:rPr>
                <w:rFonts w:ascii="Garamond" w:hAnsi="Garamond"/>
                <w:sz w:val="22"/>
                <w:szCs w:val="22"/>
              </w:rPr>
              <w:t>Si conferma che le informazioni relative alla Struttura economica dell’offerta</w:t>
            </w:r>
          </w:p>
          <w:p w:rsidR="00F534D9" w:rsidRPr="00173A97" w:rsidRDefault="00F534D9" w:rsidP="00173A97">
            <w:pPr>
              <w:contextualSpacing/>
              <w:jc w:val="both"/>
              <w:rPr>
                <w:rFonts w:ascii="Garamond" w:hAnsi="Garamond"/>
                <w:sz w:val="22"/>
                <w:szCs w:val="22"/>
              </w:rPr>
            </w:pPr>
            <w:r w:rsidRPr="00173A97">
              <w:rPr>
                <w:rFonts w:ascii="Garamond" w:hAnsi="Garamond"/>
                <w:sz w:val="22"/>
                <w:szCs w:val="22"/>
              </w:rPr>
              <w:t>potranno essere presentate anche successivamente qualora l’offerta venga</w:t>
            </w:r>
          </w:p>
          <w:p w:rsidR="00F534D9" w:rsidRPr="00173A97" w:rsidRDefault="00F534D9" w:rsidP="00173A97">
            <w:pPr>
              <w:contextualSpacing/>
              <w:jc w:val="both"/>
              <w:rPr>
                <w:rFonts w:ascii="Garamond" w:hAnsi="Garamond"/>
                <w:sz w:val="22"/>
                <w:szCs w:val="22"/>
              </w:rPr>
            </w:pPr>
            <w:r w:rsidRPr="00173A97">
              <w:rPr>
                <w:rFonts w:ascii="Garamond" w:hAnsi="Garamond"/>
                <w:sz w:val="22"/>
                <w:szCs w:val="22"/>
              </w:rPr>
              <w:t>considerata anormalmente bassa.</w:t>
            </w:r>
          </w:p>
          <w:p w:rsidR="00F534D9" w:rsidRPr="00173A97" w:rsidRDefault="00F534D9" w:rsidP="00173A97">
            <w:pPr>
              <w:contextualSpacing/>
              <w:jc w:val="both"/>
              <w:rPr>
                <w:rFonts w:ascii="Garamond" w:hAnsi="Garamond"/>
                <w:sz w:val="22"/>
                <w:szCs w:val="22"/>
              </w:rPr>
            </w:pPr>
            <w:r w:rsidRPr="00173A97">
              <w:rPr>
                <w:rFonts w:ascii="Garamond" w:hAnsi="Garamond"/>
                <w:sz w:val="22"/>
                <w:szCs w:val="22"/>
              </w:rPr>
              <w:t>Si chiarisce quindi che la mancata presentazione in offerta economica delle</w:t>
            </w:r>
          </w:p>
          <w:p w:rsidR="00F534D9" w:rsidRPr="00173A97" w:rsidRDefault="00F534D9" w:rsidP="00173A97">
            <w:pPr>
              <w:contextualSpacing/>
              <w:jc w:val="both"/>
              <w:rPr>
                <w:rFonts w:ascii="Garamond" w:hAnsi="Garamond"/>
                <w:sz w:val="22"/>
                <w:szCs w:val="22"/>
              </w:rPr>
            </w:pPr>
            <w:r w:rsidRPr="00173A97">
              <w:rPr>
                <w:rFonts w:ascii="Garamond" w:hAnsi="Garamond"/>
                <w:sz w:val="22"/>
                <w:szCs w:val="22"/>
              </w:rPr>
              <w:lastRenderedPageBreak/>
              <w:t xml:space="preserve">giustificazioni ex art. 87 del </w:t>
            </w:r>
            <w:proofErr w:type="spellStart"/>
            <w:r w:rsidRPr="00173A97">
              <w:rPr>
                <w:rFonts w:ascii="Garamond" w:hAnsi="Garamond"/>
                <w:sz w:val="22"/>
                <w:szCs w:val="22"/>
              </w:rPr>
              <w:t>D.Lgs.</w:t>
            </w:r>
            <w:proofErr w:type="spellEnd"/>
            <w:r w:rsidRPr="00173A97">
              <w:rPr>
                <w:rFonts w:ascii="Garamond" w:hAnsi="Garamond"/>
                <w:sz w:val="22"/>
                <w:szCs w:val="22"/>
              </w:rPr>
              <w:t xml:space="preserve"> 163/2006, non comporterà l’esclusione</w:t>
            </w:r>
          </w:p>
          <w:p w:rsidR="00F534D9" w:rsidRPr="00173A97" w:rsidRDefault="00F534D9" w:rsidP="00173A97">
            <w:pPr>
              <w:contextualSpacing/>
              <w:jc w:val="both"/>
              <w:rPr>
                <w:rFonts w:ascii="Garamond" w:hAnsi="Garamond"/>
                <w:sz w:val="22"/>
                <w:szCs w:val="22"/>
              </w:rPr>
            </w:pPr>
            <w:r w:rsidRPr="00173A97">
              <w:rPr>
                <w:rFonts w:ascii="Garamond" w:hAnsi="Garamond"/>
                <w:sz w:val="22"/>
                <w:szCs w:val="22"/>
              </w:rPr>
              <w:t>dell’offerta del concorrente e che le giustificazioni quindi potranno essere</w:t>
            </w:r>
          </w:p>
          <w:p w:rsidR="00F534D9" w:rsidRPr="00267EE3" w:rsidRDefault="00F534D9" w:rsidP="00173A97">
            <w:pPr>
              <w:contextualSpacing/>
              <w:jc w:val="both"/>
              <w:rPr>
                <w:rFonts w:ascii="Garamond" w:hAnsi="Garamond"/>
                <w:sz w:val="22"/>
                <w:szCs w:val="22"/>
              </w:rPr>
            </w:pPr>
            <w:r w:rsidRPr="00173A97">
              <w:rPr>
                <w:rFonts w:ascii="Garamond" w:hAnsi="Garamond"/>
                <w:sz w:val="22"/>
                <w:szCs w:val="22"/>
              </w:rPr>
              <w:t>prodotte a seguito della richiesta della SA, nel caso in cui venga accertata l‘anomalia</w:t>
            </w:r>
          </w:p>
        </w:tc>
      </w:tr>
      <w:tr w:rsidR="00F534D9" w:rsidRPr="00267EE3" w:rsidTr="00267EE3">
        <w:tc>
          <w:tcPr>
            <w:tcW w:w="7213" w:type="dxa"/>
          </w:tcPr>
          <w:p w:rsidR="00F534D9" w:rsidRPr="00267EE3" w:rsidRDefault="00F534D9" w:rsidP="00267EE3">
            <w:pPr>
              <w:ind w:right="282"/>
              <w:contextualSpacing/>
              <w:jc w:val="both"/>
              <w:rPr>
                <w:rFonts w:ascii="Garamond" w:hAnsi="Garamond" w:cs="Arial"/>
                <w:b/>
                <w:sz w:val="22"/>
                <w:szCs w:val="22"/>
              </w:rPr>
            </w:pPr>
            <w:r w:rsidRPr="00267EE3">
              <w:rPr>
                <w:rFonts w:ascii="Garamond" w:hAnsi="Garamond" w:cs="Arial"/>
                <w:b/>
                <w:sz w:val="22"/>
                <w:szCs w:val="22"/>
              </w:rPr>
              <w:lastRenderedPageBreak/>
              <w:t>Quesito 9</w:t>
            </w:r>
          </w:p>
        </w:tc>
        <w:tc>
          <w:tcPr>
            <w:tcW w:w="7214" w:type="dxa"/>
          </w:tcPr>
          <w:p w:rsidR="00F534D9" w:rsidRPr="00267EE3" w:rsidRDefault="00F534D9" w:rsidP="00267EE3">
            <w:pPr>
              <w:contextualSpacing/>
              <w:rPr>
                <w:rFonts w:ascii="Garamond" w:hAnsi="Garamond"/>
                <w:sz w:val="22"/>
                <w:szCs w:val="22"/>
              </w:rPr>
            </w:pPr>
            <w:r w:rsidRPr="00267EE3">
              <w:rPr>
                <w:rFonts w:ascii="Garamond" w:hAnsi="Garamond"/>
                <w:b/>
                <w:sz w:val="22"/>
                <w:szCs w:val="22"/>
              </w:rPr>
              <w:t>Risposta 9</w:t>
            </w:r>
          </w:p>
        </w:tc>
      </w:tr>
      <w:tr w:rsidR="00F534D9" w:rsidRPr="00267EE3" w:rsidTr="00267EE3">
        <w:tc>
          <w:tcPr>
            <w:tcW w:w="7213" w:type="dxa"/>
          </w:tcPr>
          <w:p w:rsidR="00F534D9" w:rsidRPr="00267EE3" w:rsidRDefault="00F534D9" w:rsidP="00267EE3">
            <w:pPr>
              <w:contextualSpacing/>
              <w:jc w:val="both"/>
              <w:rPr>
                <w:rFonts w:ascii="Garamond" w:hAnsi="Garamond" w:cs="Arial"/>
                <w:sz w:val="22"/>
                <w:szCs w:val="22"/>
                <w:lang w:eastAsia="en-US"/>
              </w:rPr>
            </w:pPr>
            <w:r w:rsidRPr="00267EE3">
              <w:rPr>
                <w:rFonts w:ascii="Garamond" w:hAnsi="Garamond" w:cs="Arial"/>
                <w:sz w:val="22"/>
                <w:szCs w:val="22"/>
                <w:lang w:eastAsia="en-US"/>
              </w:rPr>
              <w:t>Inoltre si chiede di confermare che, gli oneri dei professionisti dovranno essere inclusi nell’importo dei lavori da indicare al punto 1.2 dell’Allegato “E” - Offerta Economica, nonché nel relativo “</w:t>
            </w:r>
            <w:r w:rsidRPr="00267EE3">
              <w:rPr>
                <w:rFonts w:ascii="Garamond" w:hAnsi="Garamond" w:cs="Arial"/>
                <w:i/>
                <w:sz w:val="22"/>
                <w:szCs w:val="22"/>
                <w:lang w:eastAsia="en-US"/>
              </w:rPr>
              <w:t>computo metrico estimativo</w:t>
            </w:r>
            <w:r w:rsidRPr="00267EE3">
              <w:rPr>
                <w:rFonts w:ascii="Garamond" w:hAnsi="Garamond" w:cs="Arial"/>
                <w:sz w:val="22"/>
                <w:szCs w:val="22"/>
                <w:lang w:eastAsia="en-US"/>
              </w:rPr>
              <w:t>”.</w:t>
            </w:r>
          </w:p>
          <w:p w:rsidR="00F534D9" w:rsidRPr="00267EE3" w:rsidRDefault="00F534D9" w:rsidP="00F534D9">
            <w:pPr>
              <w:contextualSpacing/>
              <w:rPr>
                <w:rFonts w:ascii="Garamond" w:hAnsi="Garamond" w:cs="Arial"/>
                <w:bCs/>
                <w:color w:val="000000"/>
                <w:sz w:val="22"/>
                <w:szCs w:val="22"/>
                <w:u w:val="single"/>
              </w:rPr>
            </w:pPr>
          </w:p>
          <w:p w:rsidR="00F534D9" w:rsidRPr="00267EE3" w:rsidRDefault="00F534D9" w:rsidP="00F534D9">
            <w:pPr>
              <w:contextualSpacing/>
              <w:rPr>
                <w:rFonts w:ascii="Garamond" w:hAnsi="Garamond" w:cs="Arial"/>
                <w:bCs/>
                <w:color w:val="000000"/>
                <w:sz w:val="22"/>
                <w:szCs w:val="22"/>
                <w:u w:val="single"/>
              </w:rPr>
            </w:pPr>
          </w:p>
          <w:p w:rsidR="00F534D9" w:rsidRPr="00267EE3" w:rsidRDefault="00F534D9" w:rsidP="00F534D9">
            <w:pPr>
              <w:contextualSpacing/>
              <w:rPr>
                <w:rFonts w:ascii="Garamond" w:hAnsi="Garamond" w:cs="Arial"/>
                <w:bCs/>
                <w:color w:val="000000"/>
                <w:sz w:val="22"/>
                <w:szCs w:val="22"/>
                <w:u w:val="single"/>
              </w:rPr>
            </w:pPr>
          </w:p>
        </w:tc>
        <w:tc>
          <w:tcPr>
            <w:tcW w:w="7214" w:type="dxa"/>
          </w:tcPr>
          <w:p w:rsidR="00505F0F" w:rsidRPr="00B53335" w:rsidRDefault="00505F0F" w:rsidP="003C56AC">
            <w:pPr>
              <w:contextualSpacing/>
              <w:rPr>
                <w:rFonts w:ascii="Garamond" w:hAnsi="Garamond"/>
                <w:sz w:val="22"/>
                <w:szCs w:val="22"/>
                <w:highlight w:val="red"/>
              </w:rPr>
            </w:pPr>
            <w:r w:rsidRPr="00B53335">
              <w:rPr>
                <w:rFonts w:ascii="Garamond" w:hAnsi="Garamond"/>
                <w:sz w:val="22"/>
                <w:szCs w:val="22"/>
              </w:rPr>
              <w:t>Sì, gli oneri per le prestazioni  professionali richieste vanno indicate  nell’ambito dell’offerta relativa alla parte dei “lavori”.</w:t>
            </w:r>
          </w:p>
        </w:tc>
      </w:tr>
      <w:tr w:rsidR="00F534D9" w:rsidRPr="00267EE3" w:rsidTr="00267EE3">
        <w:tc>
          <w:tcPr>
            <w:tcW w:w="7213" w:type="dxa"/>
          </w:tcPr>
          <w:p w:rsidR="00F534D9" w:rsidRPr="00267EE3" w:rsidRDefault="00F534D9" w:rsidP="00267EE3">
            <w:pPr>
              <w:ind w:right="282"/>
              <w:contextualSpacing/>
              <w:jc w:val="both"/>
              <w:rPr>
                <w:rFonts w:ascii="Garamond" w:hAnsi="Garamond" w:cs="Arial"/>
                <w:b/>
                <w:sz w:val="22"/>
                <w:szCs w:val="22"/>
              </w:rPr>
            </w:pPr>
            <w:r w:rsidRPr="00267EE3">
              <w:rPr>
                <w:rFonts w:ascii="Garamond" w:hAnsi="Garamond" w:cs="Arial"/>
                <w:b/>
                <w:sz w:val="22"/>
                <w:szCs w:val="22"/>
              </w:rPr>
              <w:t>Quesito 10</w:t>
            </w:r>
          </w:p>
        </w:tc>
        <w:tc>
          <w:tcPr>
            <w:tcW w:w="7214" w:type="dxa"/>
          </w:tcPr>
          <w:p w:rsidR="00F534D9" w:rsidRPr="00267EE3" w:rsidRDefault="00F534D9" w:rsidP="00267EE3">
            <w:pPr>
              <w:contextualSpacing/>
              <w:rPr>
                <w:rFonts w:ascii="Garamond" w:hAnsi="Garamond"/>
                <w:sz w:val="22"/>
                <w:szCs w:val="22"/>
              </w:rPr>
            </w:pPr>
            <w:r w:rsidRPr="00267EE3">
              <w:rPr>
                <w:rFonts w:ascii="Garamond" w:hAnsi="Garamond"/>
                <w:b/>
                <w:sz w:val="22"/>
                <w:szCs w:val="22"/>
              </w:rPr>
              <w:t>Risposta 10</w:t>
            </w:r>
          </w:p>
        </w:tc>
      </w:tr>
      <w:tr w:rsidR="00F534D9" w:rsidRPr="00267EE3" w:rsidTr="00267EE3">
        <w:tc>
          <w:tcPr>
            <w:tcW w:w="7213" w:type="dxa"/>
          </w:tcPr>
          <w:p w:rsidR="00F534D9" w:rsidRDefault="003F5114" w:rsidP="00267EE3">
            <w:pPr>
              <w:contextualSpacing/>
              <w:jc w:val="both"/>
              <w:rPr>
                <w:rFonts w:ascii="Garamond" w:hAnsi="Garamond" w:cs="Arial"/>
                <w:sz w:val="22"/>
                <w:szCs w:val="22"/>
                <w:lang w:eastAsia="en-US"/>
              </w:rPr>
            </w:pPr>
            <w:r>
              <w:rPr>
                <w:rFonts w:ascii="Garamond" w:hAnsi="Garamond" w:cs="Arial"/>
                <w:sz w:val="22"/>
                <w:szCs w:val="22"/>
                <w:lang w:eastAsia="en-US"/>
              </w:rPr>
              <w:t>Si chiede i seguenti chiarimenti:</w:t>
            </w:r>
          </w:p>
          <w:p w:rsidR="003F5114" w:rsidRDefault="003F5114" w:rsidP="00B9628B">
            <w:pPr>
              <w:numPr>
                <w:ilvl w:val="0"/>
                <w:numId w:val="14"/>
              </w:numPr>
              <w:contextualSpacing/>
              <w:jc w:val="both"/>
              <w:rPr>
                <w:rFonts w:ascii="Garamond" w:hAnsi="Garamond" w:cs="Arial"/>
                <w:sz w:val="22"/>
                <w:szCs w:val="22"/>
                <w:lang w:eastAsia="en-US"/>
              </w:rPr>
            </w:pPr>
            <w:r>
              <w:rPr>
                <w:rFonts w:ascii="Garamond" w:hAnsi="Garamond" w:cs="Arial"/>
                <w:sz w:val="22"/>
                <w:szCs w:val="22"/>
                <w:lang w:eastAsia="en-US"/>
              </w:rPr>
              <w:t>Di avere indicazioni circa la stratigrafia dei solai (di calpestio e di copertura) e dei muri divisori attualmente esistenti che saranno poi oggetto di demolizione.</w:t>
            </w:r>
          </w:p>
          <w:p w:rsidR="003F5114" w:rsidRDefault="003F5114" w:rsidP="00B9628B">
            <w:pPr>
              <w:numPr>
                <w:ilvl w:val="0"/>
                <w:numId w:val="14"/>
              </w:numPr>
              <w:contextualSpacing/>
              <w:jc w:val="both"/>
              <w:rPr>
                <w:rFonts w:ascii="Garamond" w:hAnsi="Garamond" w:cs="Arial"/>
                <w:sz w:val="22"/>
                <w:szCs w:val="22"/>
                <w:lang w:eastAsia="en-US"/>
              </w:rPr>
            </w:pPr>
            <w:r>
              <w:rPr>
                <w:rFonts w:ascii="Garamond" w:hAnsi="Garamond" w:cs="Arial"/>
                <w:sz w:val="22"/>
                <w:szCs w:val="22"/>
                <w:lang w:eastAsia="en-US"/>
              </w:rPr>
              <w:t>Di conoscere la portata dei solai di calpestio e di copertura</w:t>
            </w:r>
          </w:p>
          <w:p w:rsidR="003F5114" w:rsidRDefault="003F5114" w:rsidP="00B9628B">
            <w:pPr>
              <w:numPr>
                <w:ilvl w:val="0"/>
                <w:numId w:val="14"/>
              </w:numPr>
              <w:contextualSpacing/>
              <w:jc w:val="both"/>
              <w:rPr>
                <w:rFonts w:ascii="Garamond" w:hAnsi="Garamond" w:cs="Arial"/>
                <w:sz w:val="22"/>
                <w:szCs w:val="22"/>
                <w:lang w:eastAsia="en-US"/>
              </w:rPr>
            </w:pPr>
            <w:r>
              <w:rPr>
                <w:rFonts w:ascii="Garamond" w:hAnsi="Garamond" w:cs="Arial"/>
                <w:sz w:val="22"/>
                <w:szCs w:val="22"/>
                <w:lang w:eastAsia="en-US"/>
              </w:rPr>
              <w:t xml:space="preserve">Di indicare spessori e consistenza/tipologia delle pareti (in particolare le pareti esterne) relative alla futura sala esame al fine di una corretta valutazione </w:t>
            </w:r>
            <w:proofErr w:type="spellStart"/>
            <w:r>
              <w:rPr>
                <w:rFonts w:ascii="Garamond" w:hAnsi="Garamond" w:cs="Arial"/>
                <w:sz w:val="22"/>
                <w:szCs w:val="22"/>
                <w:lang w:eastAsia="en-US"/>
              </w:rPr>
              <w:t>proteximetrica</w:t>
            </w:r>
            <w:proofErr w:type="spellEnd"/>
            <w:r>
              <w:rPr>
                <w:rFonts w:ascii="Garamond" w:hAnsi="Garamond" w:cs="Arial"/>
                <w:sz w:val="22"/>
                <w:szCs w:val="22"/>
                <w:lang w:eastAsia="en-US"/>
              </w:rPr>
              <w:t>.</w:t>
            </w:r>
          </w:p>
          <w:p w:rsidR="003F5114" w:rsidRDefault="003F5114" w:rsidP="00B9628B">
            <w:pPr>
              <w:numPr>
                <w:ilvl w:val="0"/>
                <w:numId w:val="14"/>
              </w:numPr>
              <w:contextualSpacing/>
              <w:jc w:val="both"/>
              <w:rPr>
                <w:rFonts w:ascii="Garamond" w:hAnsi="Garamond" w:cs="Arial"/>
                <w:sz w:val="22"/>
                <w:szCs w:val="22"/>
                <w:lang w:eastAsia="en-US"/>
              </w:rPr>
            </w:pPr>
            <w:r>
              <w:rPr>
                <w:rFonts w:ascii="Garamond" w:hAnsi="Garamond" w:cs="Arial"/>
                <w:sz w:val="22"/>
                <w:szCs w:val="22"/>
                <w:lang w:eastAsia="en-US"/>
              </w:rPr>
              <w:t>La planimetria con l’individuazione del locale cabina e la potenza dell’interruttore a disposizione dal quale staccarsi per l’alimentazione della macchina</w:t>
            </w:r>
          </w:p>
          <w:p w:rsidR="003F5114" w:rsidRDefault="003F5114" w:rsidP="00B9628B">
            <w:pPr>
              <w:numPr>
                <w:ilvl w:val="0"/>
                <w:numId w:val="14"/>
              </w:numPr>
              <w:contextualSpacing/>
              <w:jc w:val="both"/>
              <w:rPr>
                <w:rFonts w:ascii="Garamond" w:hAnsi="Garamond" w:cs="Arial"/>
                <w:sz w:val="22"/>
                <w:szCs w:val="22"/>
                <w:lang w:eastAsia="en-US"/>
              </w:rPr>
            </w:pPr>
            <w:r>
              <w:rPr>
                <w:rFonts w:ascii="Garamond" w:hAnsi="Garamond" w:cs="Arial"/>
                <w:sz w:val="22"/>
                <w:szCs w:val="22"/>
                <w:lang w:eastAsia="en-US"/>
              </w:rPr>
              <w:t>Di mettere a disposizione gli schemi elettrici del quadro di piano, e la sua posizione, al quale dovranno essere collegate le alimentazioni degli impianti elettrici e speciali</w:t>
            </w:r>
          </w:p>
          <w:p w:rsidR="003F5114" w:rsidRDefault="003F5114" w:rsidP="00B9628B">
            <w:pPr>
              <w:numPr>
                <w:ilvl w:val="0"/>
                <w:numId w:val="14"/>
              </w:numPr>
              <w:contextualSpacing/>
              <w:jc w:val="both"/>
              <w:rPr>
                <w:rFonts w:ascii="Garamond" w:hAnsi="Garamond" w:cs="Arial"/>
                <w:sz w:val="22"/>
                <w:szCs w:val="22"/>
                <w:lang w:eastAsia="en-US"/>
              </w:rPr>
            </w:pPr>
            <w:r>
              <w:rPr>
                <w:rFonts w:ascii="Garamond" w:hAnsi="Garamond" w:cs="Arial"/>
                <w:sz w:val="22"/>
                <w:szCs w:val="22"/>
                <w:lang w:eastAsia="en-US"/>
              </w:rPr>
              <w:t>Di mettere a disposizione la planimetria del vano tecnico al piano terra dove sono posizionati i collettori dai quali occorrerà staccarsi con nuove tubazioni</w:t>
            </w:r>
          </w:p>
          <w:p w:rsidR="003F5114" w:rsidRDefault="003F5114" w:rsidP="00B9628B">
            <w:pPr>
              <w:numPr>
                <w:ilvl w:val="0"/>
                <w:numId w:val="14"/>
              </w:numPr>
              <w:contextualSpacing/>
              <w:jc w:val="both"/>
              <w:rPr>
                <w:rFonts w:ascii="Garamond" w:hAnsi="Garamond" w:cs="Arial"/>
                <w:sz w:val="22"/>
                <w:szCs w:val="22"/>
                <w:lang w:eastAsia="en-US"/>
              </w:rPr>
            </w:pPr>
            <w:r>
              <w:rPr>
                <w:rFonts w:ascii="Garamond" w:hAnsi="Garamond" w:cs="Arial"/>
                <w:sz w:val="22"/>
                <w:szCs w:val="22"/>
                <w:lang w:eastAsia="en-US"/>
              </w:rPr>
              <w:t>Una planimetria del piano di copertura con individuazione del possibile posizionamento della nuova UTA di progetto</w:t>
            </w:r>
          </w:p>
          <w:p w:rsidR="003F5114" w:rsidRDefault="003F5114" w:rsidP="00B9628B">
            <w:pPr>
              <w:numPr>
                <w:ilvl w:val="0"/>
                <w:numId w:val="14"/>
              </w:numPr>
              <w:contextualSpacing/>
              <w:jc w:val="both"/>
              <w:rPr>
                <w:rFonts w:ascii="Garamond" w:hAnsi="Garamond" w:cs="Arial"/>
                <w:sz w:val="22"/>
                <w:szCs w:val="22"/>
                <w:lang w:eastAsia="en-US"/>
              </w:rPr>
            </w:pPr>
            <w:r>
              <w:rPr>
                <w:rFonts w:ascii="Garamond" w:hAnsi="Garamond" w:cs="Arial"/>
                <w:sz w:val="22"/>
                <w:szCs w:val="22"/>
                <w:lang w:eastAsia="en-US"/>
              </w:rPr>
              <w:t>Di fornire una sezione con indicate le quote di interpiano dell’edificio</w:t>
            </w:r>
          </w:p>
          <w:p w:rsidR="003F5114" w:rsidRPr="003F5114" w:rsidRDefault="003F5114" w:rsidP="00B9628B">
            <w:pPr>
              <w:numPr>
                <w:ilvl w:val="0"/>
                <w:numId w:val="14"/>
              </w:numPr>
              <w:contextualSpacing/>
              <w:jc w:val="both"/>
              <w:rPr>
                <w:rFonts w:ascii="Garamond" w:hAnsi="Garamond" w:cs="Arial"/>
                <w:sz w:val="22"/>
                <w:szCs w:val="22"/>
                <w:lang w:eastAsia="en-US"/>
              </w:rPr>
            </w:pPr>
            <w:r>
              <w:rPr>
                <w:rFonts w:ascii="Garamond" w:hAnsi="Garamond" w:cs="Arial"/>
                <w:sz w:val="22"/>
                <w:szCs w:val="22"/>
                <w:lang w:eastAsia="en-US"/>
              </w:rPr>
              <w:t xml:space="preserve">Data l’entità dell’intervento, si chiede di confermare che l’importo a base di gara da non superare è quello complessivo pari a € 983.000,00+IVA, </w:t>
            </w:r>
            <w:r>
              <w:rPr>
                <w:rFonts w:ascii="Garamond" w:hAnsi="Garamond" w:cs="Arial"/>
                <w:sz w:val="22"/>
                <w:szCs w:val="22"/>
                <w:lang w:eastAsia="en-US"/>
              </w:rPr>
              <w:lastRenderedPageBreak/>
              <w:t>così come indicato nell’Offerta economica Allegato E</w:t>
            </w:r>
          </w:p>
        </w:tc>
        <w:tc>
          <w:tcPr>
            <w:tcW w:w="7214" w:type="dxa"/>
          </w:tcPr>
          <w:p w:rsidR="00173A97" w:rsidRDefault="00173A97" w:rsidP="00173A97">
            <w:pPr>
              <w:ind w:left="720"/>
              <w:contextualSpacing/>
              <w:rPr>
                <w:rFonts w:ascii="Garamond" w:hAnsi="Garamond"/>
                <w:sz w:val="22"/>
                <w:szCs w:val="22"/>
              </w:rPr>
            </w:pPr>
          </w:p>
          <w:p w:rsidR="009F2ED0" w:rsidRDefault="007F341B" w:rsidP="00E519C1">
            <w:pPr>
              <w:numPr>
                <w:ilvl w:val="0"/>
                <w:numId w:val="20"/>
              </w:numPr>
              <w:contextualSpacing/>
              <w:rPr>
                <w:rFonts w:ascii="Garamond" w:hAnsi="Garamond"/>
                <w:sz w:val="22"/>
                <w:szCs w:val="22"/>
              </w:rPr>
            </w:pPr>
            <w:r>
              <w:rPr>
                <w:rFonts w:ascii="Garamond" w:hAnsi="Garamond"/>
                <w:sz w:val="22"/>
                <w:szCs w:val="22"/>
              </w:rPr>
              <w:t>Vedi allegato 4;</w:t>
            </w:r>
          </w:p>
          <w:p w:rsidR="007F341B" w:rsidRDefault="007F341B" w:rsidP="00E519C1">
            <w:pPr>
              <w:numPr>
                <w:ilvl w:val="0"/>
                <w:numId w:val="20"/>
              </w:numPr>
              <w:contextualSpacing/>
              <w:rPr>
                <w:rFonts w:ascii="Garamond" w:hAnsi="Garamond"/>
                <w:sz w:val="22"/>
                <w:szCs w:val="22"/>
              </w:rPr>
            </w:pPr>
            <w:r>
              <w:rPr>
                <w:rFonts w:ascii="Garamond" w:hAnsi="Garamond"/>
                <w:sz w:val="22"/>
                <w:szCs w:val="22"/>
              </w:rPr>
              <w:t>400 kg/mq;</w:t>
            </w:r>
          </w:p>
          <w:p w:rsidR="007F341B" w:rsidRDefault="007F341B" w:rsidP="00E519C1">
            <w:pPr>
              <w:numPr>
                <w:ilvl w:val="0"/>
                <w:numId w:val="20"/>
              </w:numPr>
              <w:contextualSpacing/>
              <w:rPr>
                <w:rFonts w:ascii="Garamond" w:hAnsi="Garamond"/>
                <w:sz w:val="22"/>
                <w:szCs w:val="22"/>
              </w:rPr>
            </w:pPr>
            <w:r>
              <w:rPr>
                <w:rFonts w:ascii="Garamond" w:hAnsi="Garamond"/>
                <w:sz w:val="22"/>
                <w:szCs w:val="22"/>
              </w:rPr>
              <w:t xml:space="preserve">Vedi </w:t>
            </w:r>
            <w:r w:rsidR="00FA147D">
              <w:rPr>
                <w:rFonts w:ascii="Garamond" w:hAnsi="Garamond"/>
                <w:sz w:val="22"/>
                <w:szCs w:val="22"/>
              </w:rPr>
              <w:t>allegato 4</w:t>
            </w:r>
            <w:r>
              <w:rPr>
                <w:rFonts w:ascii="Garamond" w:hAnsi="Garamond"/>
                <w:sz w:val="22"/>
                <w:szCs w:val="22"/>
              </w:rPr>
              <w:t>;</w:t>
            </w:r>
          </w:p>
          <w:p w:rsidR="007F341B" w:rsidRDefault="007F341B" w:rsidP="00E519C1">
            <w:pPr>
              <w:numPr>
                <w:ilvl w:val="0"/>
                <w:numId w:val="20"/>
              </w:numPr>
              <w:contextualSpacing/>
              <w:rPr>
                <w:rFonts w:ascii="Garamond" w:hAnsi="Garamond"/>
                <w:sz w:val="22"/>
                <w:szCs w:val="22"/>
              </w:rPr>
            </w:pPr>
            <w:r>
              <w:rPr>
                <w:rFonts w:ascii="Garamond" w:hAnsi="Garamond"/>
                <w:sz w:val="22"/>
                <w:szCs w:val="22"/>
              </w:rPr>
              <w:t xml:space="preserve">Vedi </w:t>
            </w:r>
            <w:r w:rsidR="00FA147D">
              <w:rPr>
                <w:rFonts w:ascii="Garamond" w:hAnsi="Garamond"/>
                <w:sz w:val="22"/>
                <w:szCs w:val="22"/>
              </w:rPr>
              <w:t>allegato 5</w:t>
            </w:r>
            <w:r>
              <w:rPr>
                <w:rFonts w:ascii="Garamond" w:hAnsi="Garamond"/>
                <w:sz w:val="22"/>
                <w:szCs w:val="22"/>
              </w:rPr>
              <w:t>;</w:t>
            </w:r>
          </w:p>
          <w:p w:rsidR="007F341B" w:rsidRDefault="007F341B" w:rsidP="00E519C1">
            <w:pPr>
              <w:numPr>
                <w:ilvl w:val="0"/>
                <w:numId w:val="20"/>
              </w:numPr>
              <w:contextualSpacing/>
              <w:rPr>
                <w:rFonts w:ascii="Garamond" w:hAnsi="Garamond"/>
                <w:sz w:val="22"/>
                <w:szCs w:val="22"/>
              </w:rPr>
            </w:pPr>
            <w:r>
              <w:rPr>
                <w:rFonts w:ascii="Garamond" w:hAnsi="Garamond"/>
                <w:sz w:val="22"/>
                <w:szCs w:val="22"/>
              </w:rPr>
              <w:t>Vedi all</w:t>
            </w:r>
            <w:r w:rsidR="00FA147D">
              <w:rPr>
                <w:rFonts w:ascii="Garamond" w:hAnsi="Garamond"/>
                <w:sz w:val="22"/>
                <w:szCs w:val="22"/>
              </w:rPr>
              <w:t>egato 6</w:t>
            </w:r>
            <w:r>
              <w:rPr>
                <w:rFonts w:ascii="Garamond" w:hAnsi="Garamond"/>
                <w:sz w:val="22"/>
                <w:szCs w:val="22"/>
              </w:rPr>
              <w:t>;</w:t>
            </w:r>
          </w:p>
          <w:p w:rsidR="007F341B" w:rsidRDefault="007F341B" w:rsidP="00E519C1">
            <w:pPr>
              <w:numPr>
                <w:ilvl w:val="0"/>
                <w:numId w:val="20"/>
              </w:numPr>
              <w:contextualSpacing/>
              <w:rPr>
                <w:rFonts w:ascii="Garamond" w:hAnsi="Garamond"/>
                <w:sz w:val="22"/>
                <w:szCs w:val="22"/>
              </w:rPr>
            </w:pPr>
            <w:r>
              <w:rPr>
                <w:rFonts w:ascii="Garamond" w:hAnsi="Garamond"/>
                <w:sz w:val="22"/>
                <w:szCs w:val="22"/>
              </w:rPr>
              <w:t>Vedi risposta 1 d)</w:t>
            </w:r>
            <w:r w:rsidR="00D318BD">
              <w:rPr>
                <w:rFonts w:ascii="Garamond" w:hAnsi="Garamond"/>
                <w:sz w:val="22"/>
                <w:szCs w:val="22"/>
              </w:rPr>
              <w:t>,</w:t>
            </w:r>
            <w:r w:rsidR="002F4EE9">
              <w:rPr>
                <w:rFonts w:ascii="Garamond" w:hAnsi="Garamond"/>
                <w:sz w:val="22"/>
                <w:szCs w:val="22"/>
              </w:rPr>
              <w:t xml:space="preserve"> allegato 12</w:t>
            </w:r>
            <w:r w:rsidR="00D318BD">
              <w:rPr>
                <w:rFonts w:ascii="Garamond" w:hAnsi="Garamond"/>
                <w:sz w:val="22"/>
                <w:szCs w:val="22"/>
              </w:rPr>
              <w:t xml:space="preserve"> e allegato 1</w:t>
            </w:r>
            <w:r w:rsidR="00FB4D7D">
              <w:rPr>
                <w:rFonts w:ascii="Garamond" w:hAnsi="Garamond"/>
                <w:sz w:val="22"/>
                <w:szCs w:val="22"/>
              </w:rPr>
              <w:t>4</w:t>
            </w:r>
            <w:r>
              <w:rPr>
                <w:rFonts w:ascii="Garamond" w:hAnsi="Garamond"/>
                <w:sz w:val="22"/>
                <w:szCs w:val="22"/>
              </w:rPr>
              <w:t>;</w:t>
            </w:r>
          </w:p>
          <w:p w:rsidR="007F341B" w:rsidRDefault="007F341B" w:rsidP="00E519C1">
            <w:pPr>
              <w:numPr>
                <w:ilvl w:val="0"/>
                <w:numId w:val="20"/>
              </w:numPr>
              <w:contextualSpacing/>
              <w:rPr>
                <w:rFonts w:ascii="Garamond" w:hAnsi="Garamond"/>
                <w:sz w:val="22"/>
                <w:szCs w:val="22"/>
              </w:rPr>
            </w:pPr>
            <w:r>
              <w:rPr>
                <w:rFonts w:ascii="Garamond" w:hAnsi="Garamond"/>
                <w:sz w:val="22"/>
                <w:szCs w:val="22"/>
              </w:rPr>
              <w:t xml:space="preserve">Vedi </w:t>
            </w:r>
            <w:r w:rsidR="00FA147D">
              <w:rPr>
                <w:rFonts w:ascii="Garamond" w:hAnsi="Garamond"/>
                <w:sz w:val="22"/>
                <w:szCs w:val="22"/>
              </w:rPr>
              <w:t>allegato 7</w:t>
            </w:r>
            <w:r>
              <w:rPr>
                <w:rFonts w:ascii="Garamond" w:hAnsi="Garamond"/>
                <w:sz w:val="22"/>
                <w:szCs w:val="22"/>
              </w:rPr>
              <w:t xml:space="preserve">, il posizionamento della </w:t>
            </w:r>
            <w:r w:rsidR="002B3926">
              <w:rPr>
                <w:rFonts w:ascii="Garamond" w:hAnsi="Garamond"/>
                <w:sz w:val="22"/>
                <w:szCs w:val="22"/>
              </w:rPr>
              <w:t>n</w:t>
            </w:r>
            <w:r>
              <w:rPr>
                <w:rFonts w:ascii="Garamond" w:hAnsi="Garamond"/>
                <w:sz w:val="22"/>
                <w:szCs w:val="22"/>
              </w:rPr>
              <w:t>uova UTA può essere lo stesso di quello esistente che va sostituito;</w:t>
            </w:r>
          </w:p>
          <w:p w:rsidR="007F341B" w:rsidRPr="007F341B" w:rsidRDefault="007F341B" w:rsidP="00E519C1">
            <w:pPr>
              <w:numPr>
                <w:ilvl w:val="0"/>
                <w:numId w:val="20"/>
              </w:numPr>
              <w:contextualSpacing/>
              <w:rPr>
                <w:rFonts w:ascii="Garamond" w:hAnsi="Garamond"/>
                <w:sz w:val="22"/>
                <w:szCs w:val="22"/>
              </w:rPr>
            </w:pPr>
            <w:r>
              <w:rPr>
                <w:rFonts w:ascii="Garamond" w:hAnsi="Garamond"/>
                <w:sz w:val="22"/>
                <w:szCs w:val="22"/>
              </w:rPr>
              <w:t>Vedi risposta 1 c);</w:t>
            </w:r>
          </w:p>
          <w:p w:rsidR="009F2ED0" w:rsidRPr="00B53335" w:rsidRDefault="009F2ED0" w:rsidP="002F4EE9">
            <w:pPr>
              <w:numPr>
                <w:ilvl w:val="0"/>
                <w:numId w:val="20"/>
              </w:numPr>
              <w:contextualSpacing/>
              <w:rPr>
                <w:rFonts w:ascii="Garamond" w:hAnsi="Garamond" w:cs="Arial"/>
                <w:sz w:val="22"/>
                <w:szCs w:val="22"/>
                <w:lang w:eastAsia="en-US"/>
              </w:rPr>
            </w:pPr>
            <w:r w:rsidRPr="00B53335">
              <w:rPr>
                <w:rFonts w:ascii="Garamond" w:hAnsi="Garamond" w:cs="Arial"/>
                <w:sz w:val="22"/>
                <w:szCs w:val="22"/>
                <w:lang w:eastAsia="en-US"/>
              </w:rPr>
              <w:t xml:space="preserve">Si conferma che l’importo </w:t>
            </w:r>
            <w:r w:rsidR="007C06D4" w:rsidRPr="00B53335">
              <w:rPr>
                <w:rFonts w:ascii="Garamond" w:hAnsi="Garamond" w:cs="Arial"/>
                <w:sz w:val="22"/>
                <w:szCs w:val="22"/>
                <w:lang w:eastAsia="en-US"/>
              </w:rPr>
              <w:t xml:space="preserve">che, </w:t>
            </w:r>
            <w:r w:rsidRPr="00B53335">
              <w:rPr>
                <w:rFonts w:ascii="Garamond" w:hAnsi="Garamond" w:cs="Arial"/>
                <w:sz w:val="22"/>
                <w:szCs w:val="22"/>
                <w:lang w:eastAsia="en-US"/>
              </w:rPr>
              <w:t>così come indicato nell’Offerta economica Allegato E</w:t>
            </w:r>
            <w:r w:rsidR="007C06D4" w:rsidRPr="00B53335">
              <w:rPr>
                <w:rFonts w:ascii="Garamond" w:hAnsi="Garamond" w:cs="Arial"/>
                <w:sz w:val="22"/>
                <w:szCs w:val="22"/>
                <w:lang w:eastAsia="en-US"/>
              </w:rPr>
              <w:t>:</w:t>
            </w:r>
          </w:p>
          <w:p w:rsidR="007C06D4" w:rsidRPr="00B53335" w:rsidRDefault="007C06D4" w:rsidP="007C06D4">
            <w:pPr>
              <w:pStyle w:val="Corpodeltesto3"/>
              <w:jc w:val="both"/>
              <w:rPr>
                <w:rFonts w:ascii="Garamond" w:hAnsi="Garamond" w:cs="Tahoma"/>
                <w:bCs/>
                <w:sz w:val="22"/>
                <w:szCs w:val="22"/>
                <w:lang w:eastAsia="it-IT"/>
              </w:rPr>
            </w:pPr>
            <w:r w:rsidRPr="00B53335">
              <w:rPr>
                <w:rFonts w:ascii="Garamond" w:hAnsi="Garamond" w:cs="Tahoma"/>
                <w:b/>
                <w:sz w:val="22"/>
                <w:szCs w:val="22"/>
                <w:lang w:eastAsia="it-IT"/>
              </w:rPr>
              <w:t>Pa</w:t>
            </w:r>
            <w:r w:rsidRPr="00B53335">
              <w:rPr>
                <w:rFonts w:ascii="Garamond" w:hAnsi="Garamond" w:cs="Tahoma"/>
                <w:sz w:val="22"/>
                <w:szCs w:val="22"/>
                <w:lang w:eastAsia="it-IT"/>
              </w:rPr>
              <w:t xml:space="preserve"> = </w:t>
            </w:r>
            <w:r w:rsidRPr="00B53335">
              <w:rPr>
                <w:rFonts w:ascii="Garamond" w:hAnsi="Garamond" w:cs="Tahoma"/>
                <w:bCs/>
                <w:sz w:val="22"/>
                <w:szCs w:val="22"/>
                <w:lang w:eastAsia="it-IT"/>
              </w:rPr>
              <w:sym w:font="Symbol" w:char="F0E5"/>
            </w:r>
            <w:r w:rsidRPr="00B53335">
              <w:rPr>
                <w:rFonts w:ascii="Garamond" w:hAnsi="Garamond" w:cs="Tahoma"/>
                <w:bCs/>
                <w:sz w:val="22"/>
                <w:szCs w:val="22"/>
                <w:lang w:eastAsia="it-IT"/>
              </w:rPr>
              <w:t xml:space="preserve"> del valore delle attrezzature comprensive dell’installazione e dei lavori edili impiantistici e oneri per la sicurezza non soggetti a ribasso</w:t>
            </w:r>
          </w:p>
          <w:p w:rsidR="007C06D4" w:rsidRPr="00267EE3" w:rsidRDefault="007C06D4" w:rsidP="007C06D4">
            <w:pPr>
              <w:contextualSpacing/>
              <w:rPr>
                <w:rFonts w:ascii="Garamond" w:hAnsi="Garamond"/>
                <w:sz w:val="22"/>
                <w:szCs w:val="22"/>
                <w:highlight w:val="red"/>
              </w:rPr>
            </w:pPr>
            <w:r w:rsidRPr="00B53335">
              <w:rPr>
                <w:rFonts w:ascii="Garamond" w:hAnsi="Garamond" w:cs="Tahoma"/>
                <w:b/>
                <w:bCs/>
                <w:sz w:val="22"/>
                <w:szCs w:val="22"/>
                <w:u w:val="single"/>
              </w:rPr>
              <w:t>Tale valore non potrà superare, pena esclusione il valore di € 983.000,00 ( di cui € 7.000,00 non soggetti a ribasso)</w:t>
            </w:r>
          </w:p>
        </w:tc>
      </w:tr>
      <w:tr w:rsidR="00F534D9" w:rsidRPr="00267EE3" w:rsidTr="00267EE3">
        <w:tc>
          <w:tcPr>
            <w:tcW w:w="7213" w:type="dxa"/>
          </w:tcPr>
          <w:p w:rsidR="00F534D9" w:rsidRPr="00AA22EB" w:rsidRDefault="00157001" w:rsidP="00267EE3">
            <w:pPr>
              <w:contextualSpacing/>
              <w:jc w:val="both"/>
              <w:rPr>
                <w:rFonts w:ascii="Garamond" w:hAnsi="Garamond" w:cs="Arial"/>
                <w:b/>
                <w:sz w:val="22"/>
                <w:szCs w:val="22"/>
                <w:lang w:eastAsia="en-US"/>
              </w:rPr>
            </w:pPr>
            <w:r w:rsidRPr="00AA22EB">
              <w:rPr>
                <w:rFonts w:ascii="Garamond" w:hAnsi="Garamond" w:cs="Arial"/>
                <w:b/>
                <w:sz w:val="22"/>
                <w:szCs w:val="22"/>
                <w:lang w:eastAsia="en-US"/>
              </w:rPr>
              <w:lastRenderedPageBreak/>
              <w:t>Quesito 11</w:t>
            </w:r>
          </w:p>
        </w:tc>
        <w:tc>
          <w:tcPr>
            <w:tcW w:w="7214" w:type="dxa"/>
          </w:tcPr>
          <w:p w:rsidR="00157001" w:rsidRPr="00AA22EB" w:rsidRDefault="00157001" w:rsidP="00F534D9">
            <w:pPr>
              <w:contextualSpacing/>
              <w:rPr>
                <w:rFonts w:ascii="Garamond" w:hAnsi="Garamond"/>
                <w:b/>
                <w:sz w:val="22"/>
                <w:szCs w:val="22"/>
              </w:rPr>
            </w:pPr>
            <w:r w:rsidRPr="00AA22EB">
              <w:rPr>
                <w:rFonts w:ascii="Garamond" w:hAnsi="Garamond"/>
                <w:b/>
                <w:sz w:val="22"/>
                <w:szCs w:val="22"/>
              </w:rPr>
              <w:t>Risposta 11</w:t>
            </w:r>
          </w:p>
        </w:tc>
      </w:tr>
      <w:tr w:rsidR="00157001" w:rsidRPr="00267EE3" w:rsidTr="00267EE3">
        <w:tc>
          <w:tcPr>
            <w:tcW w:w="7213" w:type="dxa"/>
          </w:tcPr>
          <w:p w:rsidR="00157001" w:rsidRDefault="00157001" w:rsidP="00267EE3">
            <w:pPr>
              <w:contextualSpacing/>
              <w:jc w:val="both"/>
              <w:rPr>
                <w:rFonts w:ascii="Garamond" w:hAnsi="Garamond" w:cs="Arial"/>
                <w:sz w:val="22"/>
                <w:szCs w:val="22"/>
                <w:lang w:eastAsia="en-US"/>
              </w:rPr>
            </w:pPr>
            <w:r>
              <w:rPr>
                <w:rFonts w:ascii="Garamond" w:hAnsi="Garamond" w:cs="Arial"/>
                <w:sz w:val="22"/>
                <w:szCs w:val="22"/>
                <w:lang w:eastAsia="en-US"/>
              </w:rPr>
              <w:t>Rif. Requisiti di partecipazione</w:t>
            </w:r>
          </w:p>
          <w:p w:rsidR="00157001" w:rsidRDefault="00157001" w:rsidP="00267EE3">
            <w:pPr>
              <w:contextualSpacing/>
              <w:jc w:val="both"/>
              <w:rPr>
                <w:rFonts w:ascii="Garamond" w:hAnsi="Garamond" w:cs="Arial"/>
                <w:sz w:val="22"/>
                <w:szCs w:val="22"/>
                <w:lang w:eastAsia="en-US"/>
              </w:rPr>
            </w:pPr>
            <w:r>
              <w:rPr>
                <w:rFonts w:ascii="Garamond" w:hAnsi="Garamond" w:cs="Arial"/>
                <w:sz w:val="22"/>
                <w:szCs w:val="22"/>
                <w:lang w:eastAsia="en-US"/>
              </w:rPr>
              <w:t>Con riferimento alla clausola del Capitolato Speciale “Requisiti richiesti per la partecipazione” Tabella A, che si prescrive per le categorie scorporabili OS-28 ed OS-30 il limite al subappalto nella misura del 30%, si formula la seguente richiesta di chiarimento.</w:t>
            </w:r>
          </w:p>
          <w:p w:rsidR="00157001" w:rsidRDefault="00157001" w:rsidP="00267EE3">
            <w:pPr>
              <w:contextualSpacing/>
              <w:jc w:val="both"/>
              <w:rPr>
                <w:rFonts w:ascii="Garamond" w:hAnsi="Garamond" w:cs="Arial"/>
                <w:sz w:val="22"/>
                <w:szCs w:val="22"/>
                <w:lang w:eastAsia="en-US"/>
              </w:rPr>
            </w:pPr>
            <w:r>
              <w:rPr>
                <w:rFonts w:ascii="Garamond" w:hAnsi="Garamond" w:cs="Arial"/>
                <w:sz w:val="22"/>
                <w:szCs w:val="22"/>
                <w:lang w:eastAsia="en-US"/>
              </w:rPr>
              <w:t>La disposizione, così come posta, sembra eccedere le stesse norme di legge applicabili in materia, tenuto conto che, come noto, l’unico limite alle percentuali subappaltabili nei lavori è previsto dall’ordinamento solo ed esclusivamente per le categorie prevalenti, mentre quelle scorporabili restano pacificamente sottoposte al principio generale: subappalto anche integrale, purché, ovviamente, entro il trenta per cento del valore dell’intero contratto.</w:t>
            </w:r>
          </w:p>
          <w:p w:rsidR="00157001" w:rsidRDefault="00157001" w:rsidP="00267EE3">
            <w:pPr>
              <w:contextualSpacing/>
              <w:jc w:val="both"/>
              <w:rPr>
                <w:rFonts w:ascii="Garamond" w:hAnsi="Garamond" w:cs="Arial"/>
                <w:sz w:val="22"/>
                <w:szCs w:val="22"/>
                <w:lang w:eastAsia="en-US"/>
              </w:rPr>
            </w:pPr>
            <w:r>
              <w:rPr>
                <w:rFonts w:ascii="Garamond" w:hAnsi="Garamond" w:cs="Arial"/>
                <w:sz w:val="22"/>
                <w:szCs w:val="22"/>
                <w:lang w:eastAsia="en-US"/>
              </w:rPr>
              <w:t xml:space="preserve">Ed invero, in modo chiaro, l’art.118 del d.lgs. n. 163/2006 prescrive, al co.2, che “per i lavori, per quanto riguarda la categoria prevalente, con il regolamento, è definita la quota parte subappaltabile, in misura eventualmente diversificata a seconda delle categorie medesime, ma in ogni caso non superiore al trenta per cento” e, dal canto suo, in attuazione, l’art. 170, co.1, del Regolamento di cui al D.P.R. 207/10, richiamato peraltro dallo stesso Capitolato Speciale (anche se </w:t>
            </w:r>
            <w:proofErr w:type="spellStart"/>
            <w:r>
              <w:rPr>
                <w:rFonts w:ascii="Garamond" w:hAnsi="Garamond" w:cs="Arial"/>
                <w:sz w:val="22"/>
                <w:szCs w:val="22"/>
                <w:lang w:eastAsia="en-US"/>
              </w:rPr>
              <w:t>inopportumento</w:t>
            </w:r>
            <w:proofErr w:type="spellEnd"/>
            <w:r>
              <w:rPr>
                <w:rFonts w:ascii="Garamond" w:hAnsi="Garamond" w:cs="Arial"/>
                <w:sz w:val="22"/>
                <w:szCs w:val="22"/>
                <w:lang w:eastAsia="en-US"/>
              </w:rPr>
              <w:t xml:space="preserve"> ri</w:t>
            </w:r>
            <w:r w:rsidR="00DE2776">
              <w:rPr>
                <w:rFonts w:ascii="Garamond" w:hAnsi="Garamond" w:cs="Arial"/>
                <w:sz w:val="22"/>
                <w:szCs w:val="22"/>
                <w:lang w:eastAsia="en-US"/>
              </w:rPr>
              <w:t>ferito alle categorie scorporabili), pone un limite al subappalto solo per la categoria prevalente (“la percentuale di lavori della categorie prevalente subappaltabile o che può essere affidata a cottimo, da parte dell’esecutore, è stabilita nella misura del trenta per cento dell’importo della categoria, calcolato con riferimento al prezzo del contratto di appalto”).</w:t>
            </w:r>
          </w:p>
          <w:p w:rsidR="00DE2776" w:rsidRDefault="00DE2776" w:rsidP="00267EE3">
            <w:pPr>
              <w:contextualSpacing/>
              <w:jc w:val="both"/>
              <w:rPr>
                <w:rFonts w:ascii="Garamond" w:hAnsi="Garamond" w:cs="Arial"/>
                <w:sz w:val="22"/>
                <w:szCs w:val="22"/>
                <w:lang w:eastAsia="en-US"/>
              </w:rPr>
            </w:pPr>
            <w:r>
              <w:rPr>
                <w:rFonts w:ascii="Garamond" w:hAnsi="Garamond" w:cs="Arial"/>
                <w:sz w:val="22"/>
                <w:szCs w:val="22"/>
                <w:lang w:eastAsia="en-US"/>
              </w:rPr>
              <w:t>E si tratta di disposizioni e principi unanimemente applicati anche nella prassi e nella giurisprudenza con unico riferimento alle categorie prevalenti. Fra tutti, di recente, sia l’A.N.A.C. (già A.V.C.P.), nel parere precontenzioso n.8 del 16.1.2014, ha avuto modo di precisare che è illegittimo un bando “nella parte in cui limita alla misura massima del 30% la facoltà di subappalto delle opere riconducibili alla categoria OS10(secondaria e scorporabile)”, sia i giudici amministrativi hanno statuito che, sulla base della citata normativa, “le categorie scorporabili sono interamente subappaltabili” (TAR Sardegna, 3.3.2014 n.196).</w:t>
            </w:r>
          </w:p>
          <w:p w:rsidR="00DE2776" w:rsidRDefault="00DE2776" w:rsidP="00267EE3">
            <w:pPr>
              <w:contextualSpacing/>
              <w:jc w:val="both"/>
              <w:rPr>
                <w:rFonts w:ascii="Garamond" w:hAnsi="Garamond" w:cs="Arial"/>
                <w:sz w:val="22"/>
                <w:szCs w:val="22"/>
                <w:lang w:eastAsia="en-US"/>
              </w:rPr>
            </w:pPr>
            <w:r>
              <w:rPr>
                <w:rFonts w:ascii="Garamond" w:hAnsi="Garamond" w:cs="Arial"/>
                <w:sz w:val="22"/>
                <w:szCs w:val="22"/>
                <w:lang w:eastAsia="en-US"/>
              </w:rPr>
              <w:t>Tenuto conto delle superiori considerazioni, si chiede di chiarire e confermare che la disposizione citata del Capitolato Speciale debba essere letta e applicata come impositiva di un limite al subappalto per le sole categorie principali, dovendo considerarsi il riferimento a quelle scorporabili come un refuso da non considerare (con l’espresso invito, altresì, a procedere alla sua correzione).</w:t>
            </w:r>
          </w:p>
          <w:p w:rsidR="00DE2776" w:rsidRDefault="00DE2776" w:rsidP="00267EE3">
            <w:pPr>
              <w:contextualSpacing/>
              <w:jc w:val="both"/>
              <w:rPr>
                <w:rFonts w:ascii="Garamond" w:hAnsi="Garamond" w:cs="Arial"/>
                <w:sz w:val="22"/>
                <w:szCs w:val="22"/>
                <w:lang w:eastAsia="en-US"/>
              </w:rPr>
            </w:pPr>
            <w:r>
              <w:rPr>
                <w:rFonts w:ascii="Garamond" w:hAnsi="Garamond" w:cs="Arial"/>
                <w:sz w:val="22"/>
                <w:szCs w:val="22"/>
                <w:lang w:eastAsia="en-US"/>
              </w:rPr>
              <w:t xml:space="preserve">In caso contrario, per palese contrasto con la normativa applicabile in materia, la disposizione sarebbe illegittima e passibile di riscorso giurisdizionale, giacché condurrebbe a conseguenze gravemente pregiudizievoli sotto il profilo </w:t>
            </w:r>
            <w:r>
              <w:rPr>
                <w:rFonts w:ascii="Garamond" w:hAnsi="Garamond" w:cs="Arial"/>
                <w:sz w:val="22"/>
                <w:szCs w:val="22"/>
                <w:lang w:eastAsia="en-US"/>
              </w:rPr>
              <w:lastRenderedPageBreak/>
              <w:t>dell’indebito aggravio delle condizioni di partecipazione.</w:t>
            </w:r>
          </w:p>
          <w:p w:rsidR="00DE2776" w:rsidRDefault="00DE2776" w:rsidP="00267EE3">
            <w:pPr>
              <w:contextualSpacing/>
              <w:jc w:val="both"/>
              <w:rPr>
                <w:rFonts w:ascii="Garamond" w:hAnsi="Garamond" w:cs="Arial"/>
                <w:sz w:val="22"/>
                <w:szCs w:val="22"/>
                <w:lang w:eastAsia="en-US"/>
              </w:rPr>
            </w:pPr>
          </w:p>
          <w:p w:rsidR="00DE2776" w:rsidRDefault="00DE2776" w:rsidP="00267EE3">
            <w:pPr>
              <w:contextualSpacing/>
              <w:jc w:val="both"/>
              <w:rPr>
                <w:rFonts w:ascii="Garamond" w:hAnsi="Garamond" w:cs="Arial"/>
                <w:sz w:val="22"/>
                <w:szCs w:val="22"/>
                <w:lang w:eastAsia="en-US"/>
              </w:rPr>
            </w:pPr>
            <w:r>
              <w:rPr>
                <w:rFonts w:ascii="Garamond" w:hAnsi="Garamond" w:cs="Arial"/>
                <w:sz w:val="22"/>
                <w:szCs w:val="22"/>
                <w:lang w:eastAsia="en-US"/>
              </w:rPr>
              <w:t>Rif. Sopralluogo</w:t>
            </w:r>
          </w:p>
          <w:p w:rsidR="00DE2776" w:rsidRDefault="00DE2776" w:rsidP="00267EE3">
            <w:pPr>
              <w:contextualSpacing/>
              <w:jc w:val="both"/>
              <w:rPr>
                <w:rFonts w:ascii="Garamond" w:hAnsi="Garamond" w:cs="Arial"/>
                <w:sz w:val="22"/>
                <w:szCs w:val="22"/>
                <w:lang w:eastAsia="en-US"/>
              </w:rPr>
            </w:pPr>
          </w:p>
          <w:p w:rsidR="00DE2776" w:rsidRDefault="00DE2776" w:rsidP="00267EE3">
            <w:pPr>
              <w:contextualSpacing/>
              <w:jc w:val="both"/>
              <w:rPr>
                <w:rFonts w:ascii="Garamond" w:hAnsi="Garamond" w:cs="Arial"/>
                <w:sz w:val="22"/>
                <w:szCs w:val="22"/>
                <w:lang w:eastAsia="en-US"/>
              </w:rPr>
            </w:pPr>
            <w:r>
              <w:rPr>
                <w:rFonts w:ascii="Garamond" w:hAnsi="Garamond" w:cs="Arial"/>
                <w:sz w:val="22"/>
                <w:szCs w:val="22"/>
                <w:lang w:eastAsia="en-US"/>
              </w:rPr>
              <w:t xml:space="preserve">A seguito del sopralluogo e viste le indicazioni di </w:t>
            </w:r>
            <w:r w:rsidR="00F61BA6">
              <w:rPr>
                <w:rFonts w:ascii="Garamond" w:hAnsi="Garamond" w:cs="Arial"/>
                <w:sz w:val="22"/>
                <w:szCs w:val="22"/>
                <w:lang w:eastAsia="en-US"/>
              </w:rPr>
              <w:t>Capitolato, chiediamo quanto segue:</w:t>
            </w:r>
          </w:p>
          <w:p w:rsidR="00F61BA6" w:rsidRDefault="00F61BA6" w:rsidP="00424285">
            <w:pPr>
              <w:numPr>
                <w:ilvl w:val="0"/>
                <w:numId w:val="22"/>
              </w:numPr>
              <w:contextualSpacing/>
              <w:jc w:val="both"/>
              <w:rPr>
                <w:rFonts w:ascii="Garamond" w:hAnsi="Garamond" w:cs="Arial"/>
                <w:sz w:val="22"/>
                <w:szCs w:val="22"/>
                <w:lang w:eastAsia="en-US"/>
              </w:rPr>
            </w:pPr>
            <w:r>
              <w:rPr>
                <w:rFonts w:ascii="Garamond" w:hAnsi="Garamond" w:cs="Arial"/>
                <w:sz w:val="22"/>
                <w:szCs w:val="22"/>
                <w:lang w:eastAsia="en-US"/>
              </w:rPr>
              <w:t>planimetria piano di copertura con indicate le macchine CDZ esistenti;</w:t>
            </w:r>
          </w:p>
          <w:p w:rsidR="00F61BA6" w:rsidRDefault="00F61BA6" w:rsidP="00424285">
            <w:pPr>
              <w:numPr>
                <w:ilvl w:val="0"/>
                <w:numId w:val="22"/>
              </w:numPr>
              <w:contextualSpacing/>
              <w:jc w:val="both"/>
              <w:rPr>
                <w:rFonts w:ascii="Garamond" w:hAnsi="Garamond" w:cs="Arial"/>
                <w:sz w:val="22"/>
                <w:szCs w:val="22"/>
                <w:lang w:eastAsia="en-US"/>
              </w:rPr>
            </w:pPr>
            <w:r>
              <w:rPr>
                <w:rFonts w:ascii="Garamond" w:hAnsi="Garamond" w:cs="Arial"/>
                <w:sz w:val="22"/>
                <w:szCs w:val="22"/>
                <w:lang w:eastAsia="en-US"/>
              </w:rPr>
              <w:t>sezioni longitudinale e trasversale dei locali interessanti all’intervento con destinazione dei locali sottostanti;</w:t>
            </w:r>
          </w:p>
          <w:p w:rsidR="00F61BA6" w:rsidRDefault="00F61BA6" w:rsidP="00424285">
            <w:pPr>
              <w:numPr>
                <w:ilvl w:val="0"/>
                <w:numId w:val="22"/>
              </w:numPr>
              <w:contextualSpacing/>
              <w:jc w:val="both"/>
              <w:rPr>
                <w:rFonts w:ascii="Garamond" w:hAnsi="Garamond" w:cs="Arial"/>
                <w:sz w:val="22"/>
                <w:szCs w:val="22"/>
                <w:lang w:eastAsia="en-US"/>
              </w:rPr>
            </w:pPr>
            <w:r>
              <w:rPr>
                <w:rFonts w:ascii="Garamond" w:hAnsi="Garamond" w:cs="Arial"/>
                <w:sz w:val="22"/>
                <w:szCs w:val="22"/>
                <w:lang w:eastAsia="en-US"/>
              </w:rPr>
              <w:t>specifiche di dettaglio della composizione dei solai (spessore, tipologia della struttura e del sottofondo di pavimento);</w:t>
            </w:r>
          </w:p>
          <w:p w:rsidR="00F61BA6" w:rsidRDefault="00F61BA6" w:rsidP="00424285">
            <w:pPr>
              <w:numPr>
                <w:ilvl w:val="0"/>
                <w:numId w:val="22"/>
              </w:numPr>
              <w:contextualSpacing/>
              <w:jc w:val="both"/>
              <w:rPr>
                <w:rFonts w:ascii="Garamond" w:hAnsi="Garamond" w:cs="Arial"/>
                <w:sz w:val="22"/>
                <w:szCs w:val="22"/>
                <w:lang w:eastAsia="en-US"/>
              </w:rPr>
            </w:pPr>
            <w:r>
              <w:rPr>
                <w:rFonts w:ascii="Garamond" w:hAnsi="Garamond" w:cs="Arial"/>
                <w:sz w:val="22"/>
                <w:szCs w:val="22"/>
                <w:lang w:eastAsia="en-US"/>
              </w:rPr>
              <w:t>schema quadro elettrico di piano “Q.3.3”;</w:t>
            </w:r>
          </w:p>
          <w:p w:rsidR="00F61BA6" w:rsidRDefault="00F61BA6" w:rsidP="00424285">
            <w:pPr>
              <w:numPr>
                <w:ilvl w:val="0"/>
                <w:numId w:val="22"/>
              </w:numPr>
              <w:contextualSpacing/>
              <w:jc w:val="both"/>
              <w:rPr>
                <w:rFonts w:ascii="Garamond" w:hAnsi="Garamond" w:cs="Arial"/>
                <w:sz w:val="22"/>
                <w:szCs w:val="22"/>
                <w:lang w:eastAsia="en-US"/>
              </w:rPr>
            </w:pPr>
            <w:r>
              <w:rPr>
                <w:rFonts w:ascii="Garamond" w:hAnsi="Garamond" w:cs="Arial"/>
                <w:sz w:val="22"/>
                <w:szCs w:val="22"/>
                <w:lang w:eastAsia="en-US"/>
              </w:rPr>
              <w:t>schemi impianti elettrici esistenti (forza motrice, illuminazione ordinaria e di emergenza, telefonia, rete dati);</w:t>
            </w:r>
          </w:p>
          <w:p w:rsidR="00F61BA6" w:rsidRDefault="00F61BA6" w:rsidP="00424285">
            <w:pPr>
              <w:numPr>
                <w:ilvl w:val="0"/>
                <w:numId w:val="22"/>
              </w:numPr>
              <w:contextualSpacing/>
              <w:jc w:val="both"/>
              <w:rPr>
                <w:rFonts w:ascii="Garamond" w:hAnsi="Garamond" w:cs="Arial"/>
                <w:sz w:val="22"/>
                <w:szCs w:val="22"/>
                <w:lang w:eastAsia="en-US"/>
              </w:rPr>
            </w:pPr>
            <w:r>
              <w:rPr>
                <w:rFonts w:ascii="Garamond" w:hAnsi="Garamond" w:cs="Arial"/>
                <w:sz w:val="22"/>
                <w:szCs w:val="22"/>
                <w:lang w:eastAsia="en-US"/>
              </w:rPr>
              <w:t>schema impianto gas medicali esistente al piano;</w:t>
            </w:r>
          </w:p>
          <w:p w:rsidR="00F61BA6" w:rsidRDefault="00F61BA6" w:rsidP="00424285">
            <w:pPr>
              <w:numPr>
                <w:ilvl w:val="0"/>
                <w:numId w:val="22"/>
              </w:numPr>
              <w:contextualSpacing/>
              <w:jc w:val="both"/>
              <w:rPr>
                <w:rFonts w:ascii="Garamond" w:hAnsi="Garamond" w:cs="Arial"/>
                <w:sz w:val="22"/>
                <w:szCs w:val="22"/>
                <w:lang w:eastAsia="en-US"/>
              </w:rPr>
            </w:pPr>
            <w:r>
              <w:rPr>
                <w:rFonts w:ascii="Garamond" w:hAnsi="Garamond" w:cs="Arial"/>
                <w:sz w:val="22"/>
                <w:szCs w:val="22"/>
                <w:lang w:eastAsia="en-US"/>
              </w:rPr>
              <w:t xml:space="preserve">confermare la disponibilità di alimentazione elettrica in continuità assoluta presso la “cabina elettrica al piano dell’edificio” per la sala di emodinamica con potenza di almeno 160 </w:t>
            </w:r>
            <w:proofErr w:type="spellStart"/>
            <w:r>
              <w:rPr>
                <w:rFonts w:ascii="Garamond" w:hAnsi="Garamond" w:cs="Arial"/>
                <w:sz w:val="22"/>
                <w:szCs w:val="22"/>
                <w:lang w:eastAsia="en-US"/>
              </w:rPr>
              <w:t>kVA</w:t>
            </w:r>
            <w:proofErr w:type="spellEnd"/>
            <w:r>
              <w:rPr>
                <w:rFonts w:ascii="Garamond" w:hAnsi="Garamond" w:cs="Arial"/>
                <w:sz w:val="22"/>
                <w:szCs w:val="22"/>
                <w:lang w:eastAsia="en-US"/>
              </w:rPr>
              <w:t xml:space="preserve"> ed interruttore di partenza di 250 A. Durante il sopralluogo tale disponibilità non è stata rilevata. Diversamente indicare altro punto di fornitura con individuazione planimetrica;</w:t>
            </w:r>
          </w:p>
          <w:p w:rsidR="00F61BA6" w:rsidRDefault="00F61BA6" w:rsidP="00424285">
            <w:pPr>
              <w:numPr>
                <w:ilvl w:val="0"/>
                <w:numId w:val="22"/>
              </w:numPr>
              <w:contextualSpacing/>
              <w:jc w:val="both"/>
              <w:rPr>
                <w:rFonts w:ascii="Garamond" w:hAnsi="Garamond" w:cs="Arial"/>
                <w:sz w:val="22"/>
                <w:szCs w:val="22"/>
                <w:lang w:eastAsia="en-US"/>
              </w:rPr>
            </w:pPr>
            <w:r>
              <w:rPr>
                <w:rFonts w:ascii="Garamond" w:hAnsi="Garamond" w:cs="Arial"/>
                <w:sz w:val="22"/>
                <w:szCs w:val="22"/>
                <w:lang w:eastAsia="en-US"/>
              </w:rPr>
              <w:t>specificare le dimensioni e le caratteristiche tecniche del gruppo frigo per ridimensionare i locali tecnici “locale frigo e vano tecnico”;</w:t>
            </w:r>
          </w:p>
          <w:p w:rsidR="00F61BA6" w:rsidRDefault="00F61BA6" w:rsidP="00424285">
            <w:pPr>
              <w:numPr>
                <w:ilvl w:val="0"/>
                <w:numId w:val="22"/>
              </w:numPr>
              <w:contextualSpacing/>
              <w:jc w:val="both"/>
              <w:rPr>
                <w:rFonts w:ascii="Garamond" w:hAnsi="Garamond" w:cs="Arial"/>
                <w:sz w:val="22"/>
                <w:szCs w:val="22"/>
                <w:lang w:eastAsia="en-US"/>
              </w:rPr>
            </w:pPr>
            <w:r>
              <w:rPr>
                <w:rFonts w:ascii="Garamond" w:hAnsi="Garamond" w:cs="Arial"/>
                <w:sz w:val="22"/>
                <w:szCs w:val="22"/>
                <w:lang w:eastAsia="en-US"/>
              </w:rPr>
              <w:t>schema dell’unità trattamento aria esistente da smantellare e schema degli impianti di adduzione fluidi (acqua calda, acqua refrigerata e vapore) con sezione delle tubazioni, percorso e punti di allacciamento ai collettori.</w:t>
            </w:r>
          </w:p>
          <w:p w:rsidR="00F61BA6" w:rsidRPr="00157001" w:rsidRDefault="00F61BA6" w:rsidP="00267EE3">
            <w:pPr>
              <w:contextualSpacing/>
              <w:jc w:val="both"/>
              <w:rPr>
                <w:rFonts w:ascii="Garamond" w:hAnsi="Garamond" w:cs="Arial"/>
                <w:sz w:val="22"/>
                <w:szCs w:val="22"/>
                <w:lang w:eastAsia="en-US"/>
              </w:rPr>
            </w:pPr>
          </w:p>
        </w:tc>
        <w:tc>
          <w:tcPr>
            <w:tcW w:w="7214" w:type="dxa"/>
          </w:tcPr>
          <w:p w:rsidR="007C06D4" w:rsidRPr="00B53335" w:rsidRDefault="007C06D4" w:rsidP="00F534D9">
            <w:pPr>
              <w:contextualSpacing/>
              <w:rPr>
                <w:rFonts w:ascii="Garamond" w:hAnsi="Garamond"/>
                <w:sz w:val="22"/>
                <w:szCs w:val="22"/>
              </w:rPr>
            </w:pPr>
          </w:p>
          <w:p w:rsidR="000D71D1" w:rsidRPr="00B53335" w:rsidRDefault="0021133A" w:rsidP="00B517FA">
            <w:pPr>
              <w:contextualSpacing/>
              <w:jc w:val="both"/>
              <w:rPr>
                <w:rFonts w:ascii="Garamond" w:hAnsi="Garamond"/>
                <w:sz w:val="22"/>
                <w:szCs w:val="22"/>
              </w:rPr>
            </w:pPr>
            <w:r w:rsidRPr="00B53335">
              <w:rPr>
                <w:rFonts w:ascii="Garamond" w:hAnsi="Garamond"/>
                <w:sz w:val="22"/>
                <w:szCs w:val="22"/>
              </w:rPr>
              <w:t>L</w:t>
            </w:r>
            <w:r w:rsidR="00676A2A" w:rsidRPr="00B53335">
              <w:rPr>
                <w:rFonts w:ascii="Garamond" w:hAnsi="Garamond"/>
                <w:sz w:val="22"/>
                <w:szCs w:val="22"/>
              </w:rPr>
              <w:t xml:space="preserve">a </w:t>
            </w:r>
            <w:r w:rsidRPr="00B53335">
              <w:rPr>
                <w:rFonts w:ascii="Garamond" w:hAnsi="Garamond"/>
                <w:sz w:val="22"/>
                <w:szCs w:val="22"/>
              </w:rPr>
              <w:t>T</w:t>
            </w:r>
            <w:r w:rsidR="00676A2A" w:rsidRPr="00B53335">
              <w:rPr>
                <w:rFonts w:ascii="Garamond" w:hAnsi="Garamond"/>
                <w:sz w:val="22"/>
                <w:szCs w:val="22"/>
              </w:rPr>
              <w:t>abella</w:t>
            </w:r>
            <w:r w:rsidRPr="00B53335">
              <w:rPr>
                <w:rFonts w:ascii="Garamond" w:hAnsi="Garamond"/>
                <w:sz w:val="22"/>
                <w:szCs w:val="22"/>
              </w:rPr>
              <w:t xml:space="preserve"> A è</w:t>
            </w:r>
            <w:r w:rsidR="00676A2A" w:rsidRPr="00B53335">
              <w:rPr>
                <w:rFonts w:ascii="Garamond" w:hAnsi="Garamond"/>
                <w:sz w:val="22"/>
                <w:szCs w:val="22"/>
              </w:rPr>
              <w:t xml:space="preserve"> meramente indicativa</w:t>
            </w:r>
            <w:r w:rsidR="000D71D1" w:rsidRPr="00B53335">
              <w:rPr>
                <w:rFonts w:ascii="Garamond" w:hAnsi="Garamond"/>
                <w:sz w:val="22"/>
                <w:szCs w:val="22"/>
              </w:rPr>
              <w:t>.</w:t>
            </w:r>
          </w:p>
          <w:p w:rsidR="000D71D1" w:rsidRPr="00B53335" w:rsidRDefault="000D71D1" w:rsidP="00B517FA">
            <w:pPr>
              <w:contextualSpacing/>
              <w:jc w:val="both"/>
              <w:rPr>
                <w:rFonts w:ascii="Garamond" w:hAnsi="Garamond"/>
                <w:sz w:val="22"/>
                <w:szCs w:val="22"/>
              </w:rPr>
            </w:pPr>
            <w:r w:rsidRPr="00B53335">
              <w:rPr>
                <w:rFonts w:ascii="Garamond" w:hAnsi="Garamond"/>
                <w:sz w:val="22"/>
                <w:szCs w:val="22"/>
              </w:rPr>
              <w:t xml:space="preserve">Trattandosi </w:t>
            </w:r>
            <w:r w:rsidR="00B517FA" w:rsidRPr="00B53335">
              <w:rPr>
                <w:rFonts w:ascii="Garamond" w:hAnsi="Garamond"/>
                <w:sz w:val="22"/>
                <w:szCs w:val="22"/>
              </w:rPr>
              <w:t>i</w:t>
            </w:r>
            <w:r w:rsidRPr="00B53335">
              <w:rPr>
                <w:rFonts w:ascii="Garamond" w:hAnsi="Garamond"/>
                <w:sz w:val="22"/>
                <w:szCs w:val="22"/>
              </w:rPr>
              <w:t>l presente appalto</w:t>
            </w:r>
            <w:r w:rsidR="00676A2A" w:rsidRPr="00B53335">
              <w:rPr>
                <w:rFonts w:ascii="Garamond" w:hAnsi="Garamond"/>
                <w:sz w:val="22"/>
                <w:szCs w:val="22"/>
              </w:rPr>
              <w:t xml:space="preserve"> di contratto misto ai sensi dell’art.14 del </w:t>
            </w:r>
            <w:proofErr w:type="spellStart"/>
            <w:r w:rsidR="00676A2A" w:rsidRPr="00B53335">
              <w:rPr>
                <w:rFonts w:ascii="Garamond" w:hAnsi="Garamond"/>
                <w:sz w:val="22"/>
                <w:szCs w:val="22"/>
              </w:rPr>
              <w:t>D.lgs.n</w:t>
            </w:r>
            <w:proofErr w:type="spellEnd"/>
            <w:r w:rsidR="00676A2A" w:rsidRPr="00B53335">
              <w:rPr>
                <w:rFonts w:ascii="Garamond" w:hAnsi="Garamond"/>
                <w:sz w:val="22"/>
                <w:szCs w:val="22"/>
              </w:rPr>
              <w:t xml:space="preserve">.163/2006 e </w:t>
            </w:r>
            <w:proofErr w:type="spellStart"/>
            <w:r w:rsidR="00676A2A" w:rsidRPr="00B53335">
              <w:rPr>
                <w:rFonts w:ascii="Garamond" w:hAnsi="Garamond"/>
                <w:sz w:val="22"/>
                <w:szCs w:val="22"/>
              </w:rPr>
              <w:t>smi</w:t>
            </w:r>
            <w:proofErr w:type="spellEnd"/>
            <w:r w:rsidR="00676A2A" w:rsidRPr="00B53335">
              <w:rPr>
                <w:rFonts w:ascii="Garamond" w:hAnsi="Garamond"/>
                <w:sz w:val="22"/>
                <w:szCs w:val="22"/>
              </w:rPr>
              <w:t>, che ha per oggetto la fornitura di prodotti e, a titolo accessorio, lavori di posa in opera e di installazione,</w:t>
            </w:r>
            <w:r w:rsidRPr="00B53335">
              <w:rPr>
                <w:rFonts w:ascii="Garamond" w:hAnsi="Garamond"/>
                <w:sz w:val="22"/>
                <w:szCs w:val="22"/>
              </w:rPr>
              <w:t xml:space="preserve"> esso</w:t>
            </w:r>
            <w:r w:rsidR="00676A2A" w:rsidRPr="00B53335">
              <w:rPr>
                <w:rFonts w:ascii="Garamond" w:hAnsi="Garamond"/>
                <w:sz w:val="22"/>
                <w:szCs w:val="22"/>
              </w:rPr>
              <w:t xml:space="preserve"> </w:t>
            </w:r>
            <w:r w:rsidRPr="00B53335">
              <w:rPr>
                <w:rFonts w:ascii="Garamond" w:hAnsi="Garamond"/>
                <w:sz w:val="22"/>
                <w:szCs w:val="22"/>
              </w:rPr>
              <w:t xml:space="preserve">deve essere </w:t>
            </w:r>
            <w:r w:rsidR="00676A2A" w:rsidRPr="00B53335">
              <w:rPr>
                <w:rFonts w:ascii="Garamond" w:hAnsi="Garamond"/>
                <w:sz w:val="22"/>
                <w:szCs w:val="22"/>
              </w:rPr>
              <w:t xml:space="preserve">considerato “appalto pubblico di fornitura”. </w:t>
            </w:r>
          </w:p>
          <w:p w:rsidR="000D71D1" w:rsidRPr="00B53335" w:rsidRDefault="00676A2A" w:rsidP="00B517FA">
            <w:pPr>
              <w:contextualSpacing/>
              <w:jc w:val="both"/>
              <w:rPr>
                <w:rFonts w:ascii="Garamond" w:hAnsi="Garamond"/>
                <w:sz w:val="22"/>
                <w:szCs w:val="22"/>
              </w:rPr>
            </w:pPr>
            <w:r w:rsidRPr="00B53335">
              <w:rPr>
                <w:rFonts w:ascii="Garamond" w:hAnsi="Garamond"/>
                <w:sz w:val="22"/>
                <w:szCs w:val="22"/>
              </w:rPr>
              <w:t xml:space="preserve">Conseguentemente </w:t>
            </w:r>
            <w:r w:rsidR="0021133A" w:rsidRPr="00B53335">
              <w:rPr>
                <w:rFonts w:ascii="Garamond" w:hAnsi="Garamond"/>
                <w:sz w:val="22"/>
                <w:szCs w:val="22"/>
              </w:rPr>
              <w:t>la parte relativa ai lavori</w:t>
            </w:r>
            <w:r w:rsidR="000D71D1" w:rsidRPr="00B53335">
              <w:rPr>
                <w:rFonts w:ascii="Garamond" w:hAnsi="Garamond"/>
                <w:sz w:val="22"/>
                <w:szCs w:val="22"/>
              </w:rPr>
              <w:t>,</w:t>
            </w:r>
            <w:r w:rsidR="0021133A" w:rsidRPr="00B53335">
              <w:rPr>
                <w:rFonts w:ascii="Garamond" w:hAnsi="Garamond"/>
                <w:sz w:val="22"/>
                <w:szCs w:val="22"/>
              </w:rPr>
              <w:t xml:space="preserve"> </w:t>
            </w:r>
            <w:r w:rsidR="000D71D1" w:rsidRPr="00B53335">
              <w:rPr>
                <w:rFonts w:ascii="Garamond" w:hAnsi="Garamond"/>
                <w:sz w:val="22"/>
                <w:szCs w:val="22"/>
              </w:rPr>
              <w:t xml:space="preserve">nel rispetto dei limiti previsti dall’art.118, c.2, del </w:t>
            </w:r>
            <w:proofErr w:type="spellStart"/>
            <w:r w:rsidR="000D71D1" w:rsidRPr="00B53335">
              <w:rPr>
                <w:rFonts w:ascii="Garamond" w:hAnsi="Garamond"/>
                <w:sz w:val="22"/>
                <w:szCs w:val="22"/>
              </w:rPr>
              <w:t>D.Lgs.n</w:t>
            </w:r>
            <w:proofErr w:type="spellEnd"/>
            <w:r w:rsidR="000D71D1" w:rsidRPr="00B53335">
              <w:rPr>
                <w:rFonts w:ascii="Garamond" w:hAnsi="Garamond"/>
                <w:sz w:val="22"/>
                <w:szCs w:val="22"/>
              </w:rPr>
              <w:t xml:space="preserve">.163/2006 e </w:t>
            </w:r>
            <w:proofErr w:type="spellStart"/>
            <w:r w:rsidR="000D71D1" w:rsidRPr="00B53335">
              <w:rPr>
                <w:rFonts w:ascii="Garamond" w:hAnsi="Garamond"/>
                <w:sz w:val="22"/>
                <w:szCs w:val="22"/>
              </w:rPr>
              <w:t>smi</w:t>
            </w:r>
            <w:proofErr w:type="spellEnd"/>
            <w:r w:rsidR="000D71D1" w:rsidRPr="00B53335">
              <w:rPr>
                <w:rFonts w:ascii="Garamond" w:hAnsi="Garamond"/>
                <w:sz w:val="22"/>
                <w:szCs w:val="22"/>
              </w:rPr>
              <w:t xml:space="preserve">, </w:t>
            </w:r>
            <w:r w:rsidR="0021133A" w:rsidRPr="00B53335">
              <w:rPr>
                <w:rFonts w:ascii="Garamond" w:hAnsi="Garamond"/>
                <w:sz w:val="22"/>
                <w:szCs w:val="22"/>
              </w:rPr>
              <w:t xml:space="preserve">può essere </w:t>
            </w:r>
            <w:r w:rsidRPr="00B53335">
              <w:rPr>
                <w:rFonts w:ascii="Garamond" w:hAnsi="Garamond"/>
                <w:sz w:val="22"/>
                <w:szCs w:val="22"/>
              </w:rPr>
              <w:t>oggetto di subappalto</w:t>
            </w:r>
            <w:r w:rsidR="000D71D1" w:rsidRPr="00B53335">
              <w:rPr>
                <w:rFonts w:ascii="Garamond" w:hAnsi="Garamond"/>
                <w:sz w:val="22"/>
                <w:szCs w:val="22"/>
              </w:rPr>
              <w:t>, oppure può essere eseguita nell’ambito di un RTI di tipo verticale</w:t>
            </w:r>
            <w:r w:rsidR="00E62CF9" w:rsidRPr="00B53335">
              <w:rPr>
                <w:rFonts w:ascii="Garamond" w:hAnsi="Garamond"/>
                <w:sz w:val="22"/>
                <w:szCs w:val="22"/>
              </w:rPr>
              <w:t>,</w:t>
            </w:r>
            <w:r w:rsidR="00B87E1B" w:rsidRPr="00B53335">
              <w:rPr>
                <w:rFonts w:ascii="Garamond" w:hAnsi="Garamond"/>
                <w:sz w:val="22"/>
                <w:szCs w:val="22"/>
              </w:rPr>
              <w:t xml:space="preserve"> </w:t>
            </w:r>
            <w:r w:rsidR="00EE7FDF" w:rsidRPr="00B53335">
              <w:rPr>
                <w:rFonts w:ascii="Garamond" w:hAnsi="Garamond"/>
                <w:sz w:val="22"/>
                <w:szCs w:val="22"/>
              </w:rPr>
              <w:t>purché</w:t>
            </w:r>
            <w:r w:rsidR="00B87E1B" w:rsidRPr="00B53335">
              <w:rPr>
                <w:rFonts w:ascii="Garamond" w:hAnsi="Garamond"/>
                <w:sz w:val="22"/>
                <w:szCs w:val="22"/>
              </w:rPr>
              <w:t xml:space="preserve"> </w:t>
            </w:r>
            <w:r w:rsidR="00E62CF9" w:rsidRPr="00B53335">
              <w:rPr>
                <w:rFonts w:ascii="Garamond" w:hAnsi="Garamond"/>
                <w:sz w:val="22"/>
                <w:szCs w:val="22"/>
              </w:rPr>
              <w:t xml:space="preserve"> da </w:t>
            </w:r>
            <w:r w:rsidR="00211401" w:rsidRPr="00B53335">
              <w:rPr>
                <w:rFonts w:ascii="Garamond" w:hAnsi="Garamond"/>
                <w:sz w:val="22"/>
                <w:szCs w:val="22"/>
              </w:rPr>
              <w:t xml:space="preserve"> parte di </w:t>
            </w:r>
            <w:r w:rsidR="00E62CF9" w:rsidRPr="00B53335">
              <w:rPr>
                <w:rFonts w:ascii="Garamond" w:hAnsi="Garamond"/>
                <w:sz w:val="22"/>
                <w:szCs w:val="22"/>
              </w:rPr>
              <w:t xml:space="preserve">soggetti </w:t>
            </w:r>
            <w:r w:rsidR="000D71D1" w:rsidRPr="00B53335">
              <w:rPr>
                <w:rFonts w:ascii="Garamond" w:hAnsi="Garamond"/>
                <w:sz w:val="22"/>
                <w:szCs w:val="22"/>
              </w:rPr>
              <w:t xml:space="preserve"> in possesso dei requisiti di qualificazione prescritti dalla normativa vigente.</w:t>
            </w: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7C06D4" w:rsidRDefault="007C06D4" w:rsidP="00F534D9">
            <w:pPr>
              <w:contextualSpacing/>
              <w:rPr>
                <w:rFonts w:ascii="Garamond" w:hAnsi="Garamond"/>
                <w:sz w:val="22"/>
                <w:szCs w:val="22"/>
              </w:rPr>
            </w:pPr>
          </w:p>
          <w:p w:rsidR="00424285" w:rsidRDefault="00424285" w:rsidP="007C06D4">
            <w:pPr>
              <w:contextualSpacing/>
              <w:rPr>
                <w:rFonts w:ascii="Garamond" w:hAnsi="Garamond"/>
                <w:sz w:val="22"/>
                <w:szCs w:val="22"/>
                <w:highlight w:val="yellow"/>
              </w:rPr>
            </w:pPr>
          </w:p>
          <w:p w:rsidR="00424285" w:rsidRDefault="00424285" w:rsidP="00424285">
            <w:pPr>
              <w:numPr>
                <w:ilvl w:val="0"/>
                <w:numId w:val="23"/>
              </w:numPr>
              <w:contextualSpacing/>
              <w:rPr>
                <w:rFonts w:ascii="Garamond" w:hAnsi="Garamond"/>
                <w:sz w:val="22"/>
                <w:szCs w:val="22"/>
              </w:rPr>
            </w:pPr>
            <w:r>
              <w:rPr>
                <w:rFonts w:ascii="Garamond" w:hAnsi="Garamond"/>
                <w:sz w:val="22"/>
                <w:szCs w:val="22"/>
              </w:rPr>
              <w:t xml:space="preserve">Vedi allegato </w:t>
            </w:r>
            <w:r w:rsidR="00FA147D">
              <w:rPr>
                <w:rFonts w:ascii="Garamond" w:hAnsi="Garamond"/>
                <w:sz w:val="22"/>
                <w:szCs w:val="22"/>
              </w:rPr>
              <w:t>7</w:t>
            </w:r>
            <w:r>
              <w:rPr>
                <w:rFonts w:ascii="Garamond" w:hAnsi="Garamond"/>
                <w:sz w:val="22"/>
                <w:szCs w:val="22"/>
              </w:rPr>
              <w:t>, l’indicazione e posizionamento delle macchine esistenti è recuperabile dal sopralluogo;</w:t>
            </w:r>
          </w:p>
          <w:p w:rsidR="00424285" w:rsidRDefault="00424285" w:rsidP="00424285">
            <w:pPr>
              <w:numPr>
                <w:ilvl w:val="0"/>
                <w:numId w:val="23"/>
              </w:numPr>
              <w:contextualSpacing/>
              <w:rPr>
                <w:rFonts w:ascii="Garamond" w:hAnsi="Garamond"/>
                <w:sz w:val="22"/>
                <w:szCs w:val="22"/>
              </w:rPr>
            </w:pPr>
            <w:r>
              <w:rPr>
                <w:rFonts w:ascii="Garamond" w:hAnsi="Garamond"/>
                <w:sz w:val="22"/>
                <w:szCs w:val="22"/>
              </w:rPr>
              <w:t>Non esistono tali sezioni, sono disponibili solo quelle già fornite. Il piano sottostante è adibito a degenza;</w:t>
            </w:r>
          </w:p>
          <w:p w:rsidR="00424285" w:rsidRDefault="00424285" w:rsidP="004C5A5F">
            <w:pPr>
              <w:numPr>
                <w:ilvl w:val="0"/>
                <w:numId w:val="23"/>
              </w:numPr>
              <w:contextualSpacing/>
              <w:rPr>
                <w:rFonts w:ascii="Garamond" w:hAnsi="Garamond"/>
                <w:sz w:val="22"/>
                <w:szCs w:val="22"/>
              </w:rPr>
            </w:pPr>
            <w:r>
              <w:rPr>
                <w:rFonts w:ascii="Garamond" w:hAnsi="Garamond"/>
                <w:sz w:val="22"/>
                <w:szCs w:val="22"/>
              </w:rPr>
              <w:t xml:space="preserve">Vedi risposta 1 b), lo spessore è desumibile dai disegni, il sottofondo è </w:t>
            </w:r>
            <w:r w:rsidR="00D65115" w:rsidRPr="00D65115">
              <w:rPr>
                <w:rFonts w:ascii="Garamond" w:hAnsi="Garamond"/>
                <w:sz w:val="22"/>
                <w:szCs w:val="22"/>
              </w:rPr>
              <w:t>costituito da impasto in conglomerato cementizio</w:t>
            </w:r>
            <w:r>
              <w:rPr>
                <w:rFonts w:ascii="Garamond" w:hAnsi="Garamond"/>
                <w:sz w:val="22"/>
                <w:szCs w:val="22"/>
              </w:rPr>
              <w:t>;</w:t>
            </w:r>
          </w:p>
          <w:p w:rsidR="002173D4" w:rsidRDefault="002173D4" w:rsidP="00424285">
            <w:pPr>
              <w:numPr>
                <w:ilvl w:val="0"/>
                <w:numId w:val="23"/>
              </w:numPr>
              <w:contextualSpacing/>
              <w:rPr>
                <w:rFonts w:ascii="Garamond" w:hAnsi="Garamond"/>
                <w:sz w:val="22"/>
                <w:szCs w:val="22"/>
              </w:rPr>
            </w:pPr>
            <w:r>
              <w:rPr>
                <w:rFonts w:ascii="Garamond" w:hAnsi="Garamond"/>
                <w:sz w:val="22"/>
                <w:szCs w:val="22"/>
              </w:rPr>
              <w:t xml:space="preserve">Vedi </w:t>
            </w:r>
            <w:r w:rsidR="00FA147D">
              <w:rPr>
                <w:rFonts w:ascii="Garamond" w:hAnsi="Garamond"/>
                <w:sz w:val="22"/>
                <w:szCs w:val="22"/>
              </w:rPr>
              <w:t>allegato 6</w:t>
            </w:r>
            <w:r w:rsidRPr="002173D4">
              <w:rPr>
                <w:rFonts w:ascii="Garamond" w:hAnsi="Garamond"/>
                <w:sz w:val="22"/>
                <w:szCs w:val="22"/>
              </w:rPr>
              <w:t>;</w:t>
            </w:r>
          </w:p>
          <w:p w:rsidR="002173D4" w:rsidRDefault="002173D4" w:rsidP="00424285">
            <w:pPr>
              <w:numPr>
                <w:ilvl w:val="0"/>
                <w:numId w:val="23"/>
              </w:numPr>
              <w:contextualSpacing/>
              <w:rPr>
                <w:rFonts w:ascii="Garamond" w:hAnsi="Garamond"/>
                <w:sz w:val="22"/>
                <w:szCs w:val="22"/>
              </w:rPr>
            </w:pPr>
            <w:r>
              <w:rPr>
                <w:rFonts w:ascii="Garamond" w:hAnsi="Garamond"/>
                <w:sz w:val="22"/>
                <w:szCs w:val="22"/>
              </w:rPr>
              <w:t>vedi</w:t>
            </w:r>
            <w:r w:rsidR="00FA147D">
              <w:rPr>
                <w:rFonts w:ascii="Garamond" w:hAnsi="Garamond"/>
                <w:sz w:val="22"/>
                <w:szCs w:val="22"/>
              </w:rPr>
              <w:t xml:space="preserve"> allegato 6</w:t>
            </w:r>
            <w:r>
              <w:rPr>
                <w:rFonts w:ascii="Garamond" w:hAnsi="Garamond"/>
                <w:sz w:val="22"/>
                <w:szCs w:val="22"/>
              </w:rPr>
              <w:t>;</w:t>
            </w:r>
          </w:p>
          <w:p w:rsidR="002173D4" w:rsidRDefault="002173D4" w:rsidP="00424285">
            <w:pPr>
              <w:numPr>
                <w:ilvl w:val="0"/>
                <w:numId w:val="23"/>
              </w:numPr>
              <w:contextualSpacing/>
              <w:rPr>
                <w:rFonts w:ascii="Garamond" w:hAnsi="Garamond"/>
                <w:sz w:val="22"/>
                <w:szCs w:val="22"/>
              </w:rPr>
            </w:pPr>
            <w:r>
              <w:rPr>
                <w:rFonts w:ascii="Garamond" w:hAnsi="Garamond"/>
                <w:sz w:val="22"/>
                <w:szCs w:val="22"/>
              </w:rPr>
              <w:t xml:space="preserve">Vedi </w:t>
            </w:r>
            <w:r w:rsidR="00FA147D">
              <w:rPr>
                <w:rFonts w:ascii="Garamond" w:hAnsi="Garamond"/>
                <w:sz w:val="22"/>
                <w:szCs w:val="22"/>
              </w:rPr>
              <w:t>allegato 8</w:t>
            </w:r>
          </w:p>
          <w:p w:rsidR="002173D4" w:rsidRDefault="002173D4" w:rsidP="00424285">
            <w:pPr>
              <w:numPr>
                <w:ilvl w:val="0"/>
                <w:numId w:val="23"/>
              </w:numPr>
              <w:contextualSpacing/>
              <w:rPr>
                <w:rFonts w:ascii="Garamond" w:hAnsi="Garamond"/>
                <w:sz w:val="22"/>
                <w:szCs w:val="22"/>
              </w:rPr>
            </w:pPr>
            <w:r>
              <w:rPr>
                <w:rFonts w:ascii="Garamond" w:hAnsi="Garamond"/>
                <w:sz w:val="22"/>
                <w:szCs w:val="22"/>
              </w:rPr>
              <w:t xml:space="preserve">La continuità assoluta non è presente; il nuovo gruppo UPS sarà fornito </w:t>
            </w:r>
            <w:r w:rsidR="00D65115">
              <w:rPr>
                <w:rFonts w:ascii="Garamond" w:hAnsi="Garamond"/>
                <w:sz w:val="22"/>
                <w:szCs w:val="22"/>
              </w:rPr>
              <w:t xml:space="preserve">ed installato </w:t>
            </w:r>
            <w:r>
              <w:rPr>
                <w:rFonts w:ascii="Garamond" w:hAnsi="Garamond"/>
                <w:sz w:val="22"/>
                <w:szCs w:val="22"/>
              </w:rPr>
              <w:t>dalla stazione appaltante, sarà cura dell’</w:t>
            </w:r>
            <w:r w:rsidR="00D65115">
              <w:rPr>
                <w:rFonts w:ascii="Garamond" w:hAnsi="Garamond"/>
                <w:sz w:val="22"/>
                <w:szCs w:val="22"/>
              </w:rPr>
              <w:t xml:space="preserve">appaltatore il collegamento dal </w:t>
            </w:r>
            <w:r w:rsidR="008949E4">
              <w:rPr>
                <w:rFonts w:ascii="Garamond" w:hAnsi="Garamond"/>
                <w:sz w:val="22"/>
                <w:szCs w:val="22"/>
              </w:rPr>
              <w:t>quadro elettrico al piano</w:t>
            </w:r>
            <w:r>
              <w:rPr>
                <w:rFonts w:ascii="Garamond" w:hAnsi="Garamond"/>
                <w:sz w:val="22"/>
                <w:szCs w:val="22"/>
              </w:rPr>
              <w:t xml:space="preserve"> all’impianto radiologico;</w:t>
            </w:r>
          </w:p>
          <w:p w:rsidR="002173D4" w:rsidRDefault="002173D4" w:rsidP="00424285">
            <w:pPr>
              <w:numPr>
                <w:ilvl w:val="0"/>
                <w:numId w:val="23"/>
              </w:numPr>
              <w:contextualSpacing/>
              <w:rPr>
                <w:rFonts w:ascii="Garamond" w:hAnsi="Garamond"/>
                <w:sz w:val="22"/>
                <w:szCs w:val="22"/>
              </w:rPr>
            </w:pPr>
            <w:r>
              <w:rPr>
                <w:rFonts w:ascii="Garamond" w:hAnsi="Garamond"/>
                <w:sz w:val="22"/>
                <w:szCs w:val="22"/>
              </w:rPr>
              <w:t xml:space="preserve">Si tratta di un congelatore da 4500 frigorie, con 2 estrattori da 1200 mc/h ciascuno </w:t>
            </w:r>
            <w:r w:rsidR="000F3EB1">
              <w:rPr>
                <w:rFonts w:ascii="Garamond" w:hAnsi="Garamond"/>
                <w:sz w:val="22"/>
                <w:szCs w:val="22"/>
              </w:rPr>
              <w:t>e dotato di segnalazione di allarme remoto;</w:t>
            </w:r>
          </w:p>
          <w:p w:rsidR="000F3EB1" w:rsidRPr="00424285" w:rsidRDefault="000F3EB1" w:rsidP="00424285">
            <w:pPr>
              <w:numPr>
                <w:ilvl w:val="0"/>
                <w:numId w:val="23"/>
              </w:numPr>
              <w:contextualSpacing/>
              <w:rPr>
                <w:rFonts w:ascii="Garamond" w:hAnsi="Garamond"/>
                <w:sz w:val="22"/>
                <w:szCs w:val="22"/>
              </w:rPr>
            </w:pPr>
            <w:r>
              <w:rPr>
                <w:rFonts w:ascii="Garamond" w:hAnsi="Garamond"/>
                <w:sz w:val="22"/>
                <w:szCs w:val="22"/>
              </w:rPr>
              <w:t xml:space="preserve">Vedi </w:t>
            </w:r>
            <w:r w:rsidR="00FA147D">
              <w:rPr>
                <w:rFonts w:ascii="Garamond" w:hAnsi="Garamond"/>
                <w:sz w:val="22"/>
                <w:szCs w:val="22"/>
              </w:rPr>
              <w:t>allegato 9 e allegato 10</w:t>
            </w:r>
            <w:r>
              <w:rPr>
                <w:rFonts w:ascii="Garamond" w:hAnsi="Garamond"/>
                <w:sz w:val="22"/>
                <w:szCs w:val="22"/>
              </w:rPr>
              <w:t>;</w:t>
            </w:r>
          </w:p>
          <w:p w:rsidR="007C06D4" w:rsidRPr="00157001" w:rsidRDefault="007C06D4" w:rsidP="00F534D9">
            <w:pPr>
              <w:contextualSpacing/>
              <w:rPr>
                <w:rFonts w:ascii="Garamond" w:hAnsi="Garamond"/>
                <w:sz w:val="22"/>
                <w:szCs w:val="22"/>
              </w:rPr>
            </w:pPr>
          </w:p>
        </w:tc>
      </w:tr>
      <w:tr w:rsidR="00D73C54" w:rsidRPr="00AA22EB" w:rsidTr="00267EE3">
        <w:tc>
          <w:tcPr>
            <w:tcW w:w="7213" w:type="dxa"/>
          </w:tcPr>
          <w:p w:rsidR="00D73C54" w:rsidRPr="00AA22EB" w:rsidRDefault="00D73C54" w:rsidP="00267EE3">
            <w:pPr>
              <w:contextualSpacing/>
              <w:jc w:val="both"/>
              <w:rPr>
                <w:rFonts w:ascii="Garamond" w:hAnsi="Garamond" w:cs="Arial"/>
                <w:b/>
                <w:sz w:val="22"/>
                <w:szCs w:val="22"/>
                <w:lang w:eastAsia="en-US"/>
              </w:rPr>
            </w:pPr>
            <w:r w:rsidRPr="00AA22EB">
              <w:rPr>
                <w:rFonts w:ascii="Garamond" w:hAnsi="Garamond" w:cs="Arial"/>
                <w:b/>
                <w:sz w:val="22"/>
                <w:szCs w:val="22"/>
                <w:lang w:eastAsia="en-US"/>
              </w:rPr>
              <w:lastRenderedPageBreak/>
              <w:t>Quesito n.12</w:t>
            </w:r>
          </w:p>
        </w:tc>
        <w:tc>
          <w:tcPr>
            <w:tcW w:w="7214" w:type="dxa"/>
          </w:tcPr>
          <w:p w:rsidR="00D73C54" w:rsidRPr="00AA22EB" w:rsidRDefault="00D73C54" w:rsidP="00F534D9">
            <w:pPr>
              <w:contextualSpacing/>
              <w:rPr>
                <w:rFonts w:ascii="Garamond" w:hAnsi="Garamond"/>
                <w:b/>
                <w:sz w:val="22"/>
                <w:szCs w:val="22"/>
              </w:rPr>
            </w:pPr>
            <w:r w:rsidRPr="00AA22EB">
              <w:rPr>
                <w:rFonts w:ascii="Garamond" w:hAnsi="Garamond"/>
                <w:b/>
                <w:sz w:val="22"/>
                <w:szCs w:val="22"/>
              </w:rPr>
              <w:t>Risposta 12</w:t>
            </w:r>
          </w:p>
        </w:tc>
      </w:tr>
      <w:tr w:rsidR="00D73C54" w:rsidRPr="00267EE3" w:rsidTr="00267EE3">
        <w:tc>
          <w:tcPr>
            <w:tcW w:w="7213" w:type="dxa"/>
          </w:tcPr>
          <w:p w:rsidR="00D73C54" w:rsidRDefault="00D73C54" w:rsidP="00267EE3">
            <w:pPr>
              <w:contextualSpacing/>
              <w:jc w:val="both"/>
              <w:rPr>
                <w:rFonts w:ascii="Garamond" w:hAnsi="Garamond" w:cs="Arial"/>
                <w:sz w:val="22"/>
                <w:szCs w:val="22"/>
                <w:lang w:eastAsia="en-US"/>
              </w:rPr>
            </w:pPr>
            <w:r>
              <w:rPr>
                <w:rFonts w:ascii="Garamond" w:hAnsi="Garamond" w:cs="Arial"/>
                <w:sz w:val="22"/>
                <w:szCs w:val="22"/>
                <w:lang w:eastAsia="en-US"/>
              </w:rPr>
              <w:t>Con riferimento alla gara in oggetto e a seguito del sopralluogo dei locali si rende necessario aggiungere i seguenti quesiti:</w:t>
            </w:r>
          </w:p>
          <w:p w:rsidR="00D73C54" w:rsidRDefault="00D73C54" w:rsidP="00D73C54">
            <w:pPr>
              <w:numPr>
                <w:ilvl w:val="0"/>
                <w:numId w:val="4"/>
              </w:numPr>
              <w:contextualSpacing/>
              <w:jc w:val="both"/>
              <w:rPr>
                <w:rFonts w:ascii="Garamond" w:hAnsi="Garamond" w:cs="Arial"/>
                <w:sz w:val="22"/>
                <w:szCs w:val="22"/>
                <w:lang w:eastAsia="en-US"/>
              </w:rPr>
            </w:pPr>
            <w:r>
              <w:rPr>
                <w:rFonts w:ascii="Garamond" w:hAnsi="Garamond" w:cs="Arial"/>
                <w:sz w:val="22"/>
                <w:szCs w:val="22"/>
                <w:lang w:eastAsia="en-US"/>
              </w:rPr>
              <w:t xml:space="preserve">Il capitolato richiede </w:t>
            </w:r>
            <w:r w:rsidR="0088781C">
              <w:rPr>
                <w:rFonts w:ascii="Garamond" w:hAnsi="Garamond" w:cs="Arial"/>
                <w:sz w:val="22"/>
                <w:szCs w:val="22"/>
                <w:lang w:eastAsia="en-US"/>
              </w:rPr>
              <w:t>che la sala di emodinamica sia alimentata in continuità assoluta. Si chiede di comunicare la potenza attualmente disponibile sull’UPS esistente. Qualora il gruppo di continuità esistente non sia sufficiente per la nuova sala emodinamica, si chiede se sia a carico dell’offerente la fornitura e l’installazione di un nuovo UPS;</w:t>
            </w:r>
          </w:p>
          <w:p w:rsidR="0088781C" w:rsidRDefault="0088781C" w:rsidP="00D73C54">
            <w:pPr>
              <w:numPr>
                <w:ilvl w:val="0"/>
                <w:numId w:val="4"/>
              </w:numPr>
              <w:contextualSpacing/>
              <w:jc w:val="both"/>
              <w:rPr>
                <w:rFonts w:ascii="Garamond" w:hAnsi="Garamond" w:cs="Arial"/>
                <w:sz w:val="22"/>
                <w:szCs w:val="22"/>
                <w:lang w:eastAsia="en-US"/>
              </w:rPr>
            </w:pPr>
            <w:r>
              <w:rPr>
                <w:rFonts w:ascii="Garamond" w:hAnsi="Garamond" w:cs="Arial"/>
                <w:sz w:val="22"/>
                <w:szCs w:val="22"/>
                <w:lang w:eastAsia="en-US"/>
              </w:rPr>
              <w:t>Si chiede di fornire gli schemi elettrici del quadro generale di piano che alimenta la zona interessata all’intervento e del quadro di cabina che lo alimenta.</w:t>
            </w:r>
          </w:p>
          <w:p w:rsidR="0088781C" w:rsidRDefault="0088781C" w:rsidP="008B5392">
            <w:pPr>
              <w:contextualSpacing/>
              <w:jc w:val="both"/>
              <w:rPr>
                <w:rFonts w:ascii="Garamond" w:hAnsi="Garamond" w:cs="Arial"/>
                <w:sz w:val="22"/>
                <w:szCs w:val="22"/>
                <w:lang w:eastAsia="en-US"/>
              </w:rPr>
            </w:pPr>
          </w:p>
        </w:tc>
        <w:tc>
          <w:tcPr>
            <w:tcW w:w="7214" w:type="dxa"/>
          </w:tcPr>
          <w:p w:rsidR="007F341B" w:rsidRDefault="007F341B" w:rsidP="00F534D9">
            <w:pPr>
              <w:contextualSpacing/>
              <w:rPr>
                <w:rFonts w:ascii="Garamond" w:hAnsi="Garamond"/>
                <w:sz w:val="22"/>
                <w:szCs w:val="22"/>
              </w:rPr>
            </w:pPr>
          </w:p>
          <w:p w:rsidR="007F341B" w:rsidRDefault="00C935C9" w:rsidP="00424285">
            <w:pPr>
              <w:numPr>
                <w:ilvl w:val="0"/>
                <w:numId w:val="21"/>
              </w:numPr>
              <w:contextualSpacing/>
              <w:rPr>
                <w:rFonts w:ascii="Garamond" w:hAnsi="Garamond"/>
                <w:sz w:val="22"/>
                <w:szCs w:val="22"/>
              </w:rPr>
            </w:pPr>
            <w:r>
              <w:rPr>
                <w:rFonts w:ascii="Garamond" w:hAnsi="Garamond"/>
                <w:sz w:val="22"/>
                <w:szCs w:val="22"/>
              </w:rPr>
              <w:t>Il nuovo UPS sarà fornito</w:t>
            </w:r>
            <w:r w:rsidR="004C5A5F">
              <w:rPr>
                <w:rFonts w:ascii="Garamond" w:hAnsi="Garamond"/>
                <w:sz w:val="22"/>
                <w:szCs w:val="22"/>
              </w:rPr>
              <w:t xml:space="preserve"> ed installato</w:t>
            </w:r>
            <w:r>
              <w:rPr>
                <w:rFonts w:ascii="Garamond" w:hAnsi="Garamond"/>
                <w:sz w:val="22"/>
                <w:szCs w:val="22"/>
              </w:rPr>
              <w:t xml:space="preserve"> dalla stazione appaltante;</w:t>
            </w:r>
          </w:p>
          <w:p w:rsidR="00C935C9" w:rsidRPr="00157001" w:rsidRDefault="00C935C9" w:rsidP="0029171F">
            <w:pPr>
              <w:numPr>
                <w:ilvl w:val="0"/>
                <w:numId w:val="21"/>
              </w:numPr>
              <w:contextualSpacing/>
              <w:rPr>
                <w:rFonts w:ascii="Garamond" w:hAnsi="Garamond"/>
                <w:sz w:val="22"/>
                <w:szCs w:val="22"/>
              </w:rPr>
            </w:pPr>
            <w:r>
              <w:rPr>
                <w:rFonts w:ascii="Garamond" w:hAnsi="Garamond"/>
                <w:sz w:val="22"/>
                <w:szCs w:val="22"/>
              </w:rPr>
              <w:t xml:space="preserve">Vedi </w:t>
            </w:r>
            <w:r w:rsidR="00E761DA">
              <w:rPr>
                <w:rFonts w:ascii="Garamond" w:hAnsi="Garamond"/>
                <w:sz w:val="22"/>
                <w:szCs w:val="22"/>
              </w:rPr>
              <w:t>allegato 6</w:t>
            </w:r>
            <w:r w:rsidR="00D837DE">
              <w:rPr>
                <w:rFonts w:ascii="Garamond" w:hAnsi="Garamond"/>
                <w:sz w:val="22"/>
                <w:szCs w:val="22"/>
              </w:rPr>
              <w:t>, allegato</w:t>
            </w:r>
            <w:r w:rsidR="00D63799">
              <w:rPr>
                <w:rFonts w:ascii="Garamond" w:hAnsi="Garamond"/>
                <w:sz w:val="22"/>
                <w:szCs w:val="22"/>
              </w:rPr>
              <w:t xml:space="preserve"> </w:t>
            </w:r>
            <w:r w:rsidR="00D837DE">
              <w:rPr>
                <w:rFonts w:ascii="Garamond" w:hAnsi="Garamond"/>
                <w:sz w:val="22"/>
                <w:szCs w:val="22"/>
              </w:rPr>
              <w:t>11 e allegato 1</w:t>
            </w:r>
            <w:r w:rsidR="0029171F">
              <w:rPr>
                <w:rFonts w:ascii="Garamond" w:hAnsi="Garamond"/>
                <w:sz w:val="22"/>
                <w:szCs w:val="22"/>
              </w:rPr>
              <w:t>3</w:t>
            </w:r>
            <w:r w:rsidR="00D837DE">
              <w:rPr>
                <w:rFonts w:ascii="Garamond" w:hAnsi="Garamond"/>
                <w:sz w:val="22"/>
                <w:szCs w:val="22"/>
              </w:rPr>
              <w:t>;</w:t>
            </w:r>
          </w:p>
        </w:tc>
      </w:tr>
      <w:tr w:rsidR="00772BD4" w:rsidRPr="00AA22EB" w:rsidTr="00267EE3">
        <w:tc>
          <w:tcPr>
            <w:tcW w:w="7213" w:type="dxa"/>
          </w:tcPr>
          <w:p w:rsidR="00772BD4" w:rsidRPr="00AA22EB" w:rsidRDefault="00772BD4" w:rsidP="00267EE3">
            <w:pPr>
              <w:contextualSpacing/>
              <w:jc w:val="both"/>
              <w:rPr>
                <w:rFonts w:ascii="Garamond" w:hAnsi="Garamond" w:cs="Arial"/>
                <w:b/>
                <w:sz w:val="22"/>
                <w:szCs w:val="22"/>
                <w:lang w:eastAsia="en-US"/>
              </w:rPr>
            </w:pPr>
            <w:r w:rsidRPr="00AA22EB">
              <w:rPr>
                <w:rFonts w:ascii="Garamond" w:hAnsi="Garamond" w:cs="Arial"/>
                <w:b/>
                <w:sz w:val="22"/>
                <w:szCs w:val="22"/>
                <w:lang w:eastAsia="en-US"/>
              </w:rPr>
              <w:t>Quesito n.13</w:t>
            </w:r>
          </w:p>
        </w:tc>
        <w:tc>
          <w:tcPr>
            <w:tcW w:w="7214" w:type="dxa"/>
          </w:tcPr>
          <w:p w:rsidR="00772BD4" w:rsidRPr="00AA22EB" w:rsidRDefault="00772BD4" w:rsidP="00F534D9">
            <w:pPr>
              <w:contextualSpacing/>
              <w:rPr>
                <w:rFonts w:ascii="Garamond" w:hAnsi="Garamond"/>
                <w:b/>
                <w:sz w:val="22"/>
                <w:szCs w:val="22"/>
              </w:rPr>
            </w:pPr>
            <w:r w:rsidRPr="00AA22EB">
              <w:rPr>
                <w:rFonts w:ascii="Garamond" w:hAnsi="Garamond"/>
                <w:b/>
                <w:sz w:val="22"/>
                <w:szCs w:val="22"/>
              </w:rPr>
              <w:t>Risposta 13</w:t>
            </w:r>
          </w:p>
        </w:tc>
      </w:tr>
      <w:tr w:rsidR="00772BD4" w:rsidRPr="00267EE3" w:rsidTr="00267EE3">
        <w:tc>
          <w:tcPr>
            <w:tcW w:w="7213" w:type="dxa"/>
          </w:tcPr>
          <w:p w:rsidR="00772BD4" w:rsidRDefault="00772BD4" w:rsidP="00267EE3">
            <w:pPr>
              <w:contextualSpacing/>
              <w:jc w:val="both"/>
              <w:rPr>
                <w:rFonts w:ascii="Garamond" w:hAnsi="Garamond" w:cs="Arial"/>
                <w:sz w:val="22"/>
                <w:szCs w:val="22"/>
                <w:lang w:eastAsia="en-US"/>
              </w:rPr>
            </w:pPr>
            <w:r>
              <w:rPr>
                <w:rFonts w:ascii="Garamond" w:hAnsi="Garamond" w:cs="Arial"/>
                <w:sz w:val="22"/>
                <w:szCs w:val="22"/>
                <w:lang w:eastAsia="en-US"/>
              </w:rPr>
              <w:lastRenderedPageBreak/>
              <w:t>In riferimento al CSA, capitolato “Specifiche tecniche dei lotti”, in relazione alla richiesta tecnica riportata a pag.46:</w:t>
            </w:r>
          </w:p>
          <w:p w:rsidR="00772BD4" w:rsidRDefault="00772BD4" w:rsidP="00772BD4">
            <w:pPr>
              <w:numPr>
                <w:ilvl w:val="0"/>
                <w:numId w:val="6"/>
              </w:numPr>
              <w:contextualSpacing/>
              <w:jc w:val="both"/>
              <w:rPr>
                <w:rFonts w:ascii="Garamond" w:hAnsi="Garamond" w:cs="Arial"/>
                <w:sz w:val="22"/>
                <w:szCs w:val="22"/>
                <w:lang w:eastAsia="en-US"/>
              </w:rPr>
            </w:pPr>
            <w:r>
              <w:rPr>
                <w:rFonts w:ascii="Garamond" w:hAnsi="Garamond" w:cs="Arial"/>
                <w:sz w:val="22"/>
                <w:szCs w:val="22"/>
                <w:lang w:eastAsia="en-US"/>
              </w:rPr>
              <w:t>N.2 porta monitor pensili in sala d’esame predisposti ad ospitare almeno 4 monitor LCD/TFT di dimensione di almeno 21”;</w:t>
            </w:r>
          </w:p>
          <w:p w:rsidR="00772BD4" w:rsidRDefault="00772BD4" w:rsidP="00772BD4">
            <w:pPr>
              <w:contextualSpacing/>
              <w:jc w:val="both"/>
              <w:rPr>
                <w:rFonts w:ascii="Garamond" w:hAnsi="Garamond" w:cs="Arial"/>
                <w:sz w:val="22"/>
                <w:szCs w:val="22"/>
                <w:lang w:eastAsia="en-US"/>
              </w:rPr>
            </w:pPr>
            <w:r>
              <w:rPr>
                <w:rFonts w:ascii="Garamond" w:hAnsi="Garamond" w:cs="Arial"/>
                <w:sz w:val="22"/>
                <w:szCs w:val="22"/>
                <w:lang w:eastAsia="en-US"/>
              </w:rPr>
              <w:t>si chiede di poter offrire in ragione di equivalenza operativa un singolo braccio porta monitor pensile predisposto per alloggiare fino a sei monitor LCD con la possibilità di essere utilizzato per traslazione da ambo i lati del tavolo di cateterismo consentendo quindi sempre la miglior visione dei monitor all’operatore.</w:t>
            </w:r>
          </w:p>
        </w:tc>
        <w:tc>
          <w:tcPr>
            <w:tcW w:w="7214" w:type="dxa"/>
          </w:tcPr>
          <w:p w:rsidR="00173A97" w:rsidRDefault="00173A97" w:rsidP="00F534D9">
            <w:pPr>
              <w:contextualSpacing/>
              <w:rPr>
                <w:rFonts w:ascii="Garamond" w:hAnsi="Garamond"/>
                <w:sz w:val="22"/>
                <w:szCs w:val="22"/>
                <w:highlight w:val="yellow"/>
              </w:rPr>
            </w:pPr>
          </w:p>
          <w:p w:rsidR="00E25922" w:rsidRDefault="00E25922" w:rsidP="00F534D9">
            <w:pPr>
              <w:contextualSpacing/>
              <w:rPr>
                <w:rFonts w:ascii="Garamond" w:hAnsi="Garamond"/>
                <w:sz w:val="22"/>
                <w:szCs w:val="22"/>
              </w:rPr>
            </w:pPr>
          </w:p>
          <w:p w:rsidR="00E25922" w:rsidRPr="00EE7FDF" w:rsidRDefault="00E25922" w:rsidP="00F534D9">
            <w:pPr>
              <w:contextualSpacing/>
              <w:rPr>
                <w:rFonts w:ascii="Garamond" w:hAnsi="Garamond"/>
                <w:sz w:val="22"/>
                <w:szCs w:val="22"/>
              </w:rPr>
            </w:pPr>
            <w:r w:rsidRPr="00EE7FDF">
              <w:rPr>
                <w:rFonts w:ascii="Garamond" w:hAnsi="Garamond"/>
                <w:sz w:val="22"/>
                <w:szCs w:val="22"/>
              </w:rPr>
              <w:t>Si conferma quanto prescritto dal CSA.</w:t>
            </w:r>
          </w:p>
        </w:tc>
      </w:tr>
      <w:tr w:rsidR="00A928A8" w:rsidRPr="00AA22EB" w:rsidTr="00267EE3">
        <w:tc>
          <w:tcPr>
            <w:tcW w:w="7213" w:type="dxa"/>
          </w:tcPr>
          <w:p w:rsidR="00A928A8" w:rsidRPr="00AA22EB" w:rsidRDefault="00A928A8" w:rsidP="00267EE3">
            <w:pPr>
              <w:contextualSpacing/>
              <w:jc w:val="both"/>
              <w:rPr>
                <w:rFonts w:ascii="Garamond" w:hAnsi="Garamond" w:cs="Arial"/>
                <w:b/>
                <w:sz w:val="22"/>
                <w:szCs w:val="22"/>
                <w:lang w:eastAsia="en-US"/>
              </w:rPr>
            </w:pPr>
            <w:r w:rsidRPr="00AA22EB">
              <w:rPr>
                <w:rFonts w:ascii="Garamond" w:hAnsi="Garamond" w:cs="Arial"/>
                <w:b/>
                <w:sz w:val="22"/>
                <w:szCs w:val="22"/>
                <w:lang w:eastAsia="en-US"/>
              </w:rPr>
              <w:t>Quesito n.14</w:t>
            </w:r>
          </w:p>
        </w:tc>
        <w:tc>
          <w:tcPr>
            <w:tcW w:w="7214" w:type="dxa"/>
          </w:tcPr>
          <w:p w:rsidR="00A928A8" w:rsidRPr="00AA22EB" w:rsidRDefault="00A928A8" w:rsidP="00F534D9">
            <w:pPr>
              <w:contextualSpacing/>
              <w:rPr>
                <w:rFonts w:ascii="Garamond" w:hAnsi="Garamond"/>
                <w:b/>
                <w:sz w:val="22"/>
                <w:szCs w:val="22"/>
              </w:rPr>
            </w:pPr>
            <w:r w:rsidRPr="00AA22EB">
              <w:rPr>
                <w:rFonts w:ascii="Garamond" w:hAnsi="Garamond"/>
                <w:b/>
                <w:sz w:val="22"/>
                <w:szCs w:val="22"/>
              </w:rPr>
              <w:t>Risposta 14</w:t>
            </w:r>
          </w:p>
        </w:tc>
      </w:tr>
      <w:tr w:rsidR="00A928A8" w:rsidRPr="00267EE3" w:rsidTr="00267EE3">
        <w:tc>
          <w:tcPr>
            <w:tcW w:w="7213" w:type="dxa"/>
          </w:tcPr>
          <w:p w:rsidR="00A928A8" w:rsidRDefault="00A928A8" w:rsidP="00B9628B">
            <w:pPr>
              <w:numPr>
                <w:ilvl w:val="0"/>
                <w:numId w:val="15"/>
              </w:numPr>
              <w:contextualSpacing/>
              <w:jc w:val="both"/>
              <w:rPr>
                <w:rFonts w:ascii="Garamond" w:hAnsi="Garamond" w:cs="Arial"/>
                <w:sz w:val="22"/>
                <w:szCs w:val="22"/>
                <w:lang w:eastAsia="en-US"/>
              </w:rPr>
            </w:pPr>
            <w:r>
              <w:rPr>
                <w:rFonts w:ascii="Garamond" w:hAnsi="Garamond" w:cs="Arial"/>
                <w:sz w:val="22"/>
                <w:szCs w:val="22"/>
                <w:lang w:eastAsia="en-US"/>
              </w:rPr>
              <w:t>Facciamo riferimento alle specifiche tecniche indicate nel documento “NORME E CAPITOLATO”, al capitolato “Accessori” per chiedere conferma se AOUTS sia già in possesso sia del braccio MAQUET EXT 1350, sia della telecamera, sia del microfono di campo operatorio, per i quali è richiesta la predisposizione di montaggio.</w:t>
            </w:r>
            <w:r w:rsidR="00176125">
              <w:rPr>
                <w:rFonts w:ascii="Garamond" w:hAnsi="Garamond" w:cs="Arial"/>
                <w:sz w:val="22"/>
                <w:szCs w:val="22"/>
                <w:lang w:eastAsia="en-US"/>
              </w:rPr>
              <w:br/>
              <w:t>In caso affermativo, chiediamo di conoscere costruttore e modello di tali apparecchi.</w:t>
            </w:r>
          </w:p>
          <w:p w:rsidR="00A928A8" w:rsidRDefault="00A928A8" w:rsidP="00267EE3">
            <w:pPr>
              <w:contextualSpacing/>
              <w:jc w:val="both"/>
              <w:rPr>
                <w:rFonts w:ascii="Garamond" w:hAnsi="Garamond" w:cs="Arial"/>
                <w:sz w:val="22"/>
                <w:szCs w:val="22"/>
                <w:lang w:eastAsia="en-US"/>
              </w:rPr>
            </w:pPr>
          </w:p>
          <w:p w:rsidR="00B9628B" w:rsidRDefault="00A928A8" w:rsidP="00B9628B">
            <w:pPr>
              <w:numPr>
                <w:ilvl w:val="0"/>
                <w:numId w:val="15"/>
              </w:numPr>
              <w:contextualSpacing/>
              <w:jc w:val="both"/>
              <w:rPr>
                <w:rFonts w:ascii="Garamond" w:hAnsi="Garamond" w:cs="Arial"/>
                <w:sz w:val="22"/>
                <w:szCs w:val="22"/>
                <w:lang w:eastAsia="en-US"/>
              </w:rPr>
            </w:pPr>
            <w:r>
              <w:rPr>
                <w:rFonts w:ascii="Garamond" w:hAnsi="Garamond" w:cs="Arial"/>
                <w:sz w:val="22"/>
                <w:szCs w:val="22"/>
                <w:lang w:eastAsia="en-US"/>
              </w:rPr>
              <w:t>In riferimento al capitolato “cauzioni provvisorie e codici CIG” presente nel Capitolato Speciale, di confermare che l’indicazione dell’importo del LOTTO, pari a €1.599.600,00 sia un refuso;</w:t>
            </w:r>
            <w:r w:rsidR="00B9628B">
              <w:rPr>
                <w:rFonts w:ascii="Garamond" w:hAnsi="Garamond" w:cs="Arial"/>
                <w:sz w:val="22"/>
                <w:szCs w:val="22"/>
                <w:lang w:eastAsia="en-US"/>
              </w:rPr>
              <w:t xml:space="preserve"> </w:t>
            </w:r>
          </w:p>
          <w:p w:rsidR="00A928A8" w:rsidRDefault="00A928A8" w:rsidP="00267EE3">
            <w:pPr>
              <w:contextualSpacing/>
              <w:jc w:val="both"/>
              <w:rPr>
                <w:rFonts w:ascii="Garamond" w:hAnsi="Garamond" w:cs="Arial"/>
                <w:sz w:val="22"/>
                <w:szCs w:val="22"/>
                <w:lang w:eastAsia="en-US"/>
              </w:rPr>
            </w:pPr>
          </w:p>
          <w:p w:rsidR="00B9628B" w:rsidRPr="00B9628B" w:rsidRDefault="00A928A8" w:rsidP="00B9628B">
            <w:pPr>
              <w:numPr>
                <w:ilvl w:val="0"/>
                <w:numId w:val="15"/>
              </w:numPr>
              <w:contextualSpacing/>
              <w:jc w:val="both"/>
              <w:rPr>
                <w:rFonts w:ascii="Garamond" w:hAnsi="Garamond" w:cs="Arial"/>
                <w:sz w:val="22"/>
                <w:szCs w:val="22"/>
                <w:lang w:eastAsia="en-US"/>
              </w:rPr>
            </w:pPr>
            <w:r>
              <w:rPr>
                <w:rFonts w:ascii="Garamond" w:hAnsi="Garamond" w:cs="Arial"/>
                <w:sz w:val="22"/>
                <w:szCs w:val="22"/>
                <w:lang w:eastAsia="en-US"/>
              </w:rPr>
              <w:t>di confermare che non è richiesta la fornitura UPS dedicato all’apparecchiatura angiografica.</w:t>
            </w:r>
            <w:r w:rsidR="00B9628B" w:rsidRPr="00B9628B">
              <w:rPr>
                <w:rFonts w:ascii="Garamond" w:hAnsi="Garamond" w:cs="Arial"/>
                <w:sz w:val="22"/>
                <w:szCs w:val="22"/>
                <w:lang w:eastAsia="en-US"/>
              </w:rPr>
              <w:t xml:space="preserve"> </w:t>
            </w:r>
          </w:p>
          <w:p w:rsidR="00A928A8" w:rsidRDefault="00A928A8" w:rsidP="00267EE3">
            <w:pPr>
              <w:contextualSpacing/>
              <w:jc w:val="both"/>
              <w:rPr>
                <w:rFonts w:ascii="Garamond" w:hAnsi="Garamond" w:cs="Arial"/>
                <w:sz w:val="22"/>
                <w:szCs w:val="22"/>
                <w:lang w:eastAsia="en-US"/>
              </w:rPr>
            </w:pPr>
          </w:p>
          <w:p w:rsidR="00A928A8" w:rsidRPr="00B9628B" w:rsidRDefault="00A928A8" w:rsidP="00267EE3">
            <w:pPr>
              <w:numPr>
                <w:ilvl w:val="0"/>
                <w:numId w:val="15"/>
              </w:numPr>
              <w:contextualSpacing/>
              <w:jc w:val="both"/>
              <w:rPr>
                <w:rFonts w:ascii="Garamond" w:hAnsi="Garamond" w:cs="Arial"/>
                <w:sz w:val="22"/>
                <w:szCs w:val="22"/>
                <w:lang w:eastAsia="en-US"/>
              </w:rPr>
            </w:pPr>
            <w:r w:rsidRPr="00B9628B">
              <w:rPr>
                <w:rFonts w:ascii="Garamond" w:hAnsi="Garamond" w:cs="Arial"/>
                <w:sz w:val="22"/>
                <w:szCs w:val="22"/>
                <w:lang w:eastAsia="en-US"/>
              </w:rPr>
              <w:t>Inoltre si segnala che l’importo assegnato per i lavori non risulta congruo in quanto, in gara (alla pag.84 “allegato 4 – lavori”) viene indicato come “costo parametrico di ristrutturazione pari a 1500,00 euro /mq”; tale costo non tiene conto della realizzazione dei nuovi impianti in toto e della riconversione dei locali da uso didattico (sala conferenze) ad uso medico con la nuova realizzazione di specifici nuovi impianti dedicati.</w:t>
            </w:r>
            <w:r w:rsidR="00B9628B" w:rsidRPr="00B9628B">
              <w:rPr>
                <w:rFonts w:ascii="Garamond" w:hAnsi="Garamond" w:cs="Arial"/>
                <w:sz w:val="22"/>
                <w:szCs w:val="22"/>
                <w:lang w:eastAsia="en-US"/>
              </w:rPr>
              <w:t xml:space="preserve"> </w:t>
            </w:r>
            <w:r w:rsidRPr="00B9628B">
              <w:rPr>
                <w:rFonts w:ascii="Garamond" w:hAnsi="Garamond" w:cs="Arial"/>
                <w:sz w:val="22"/>
                <w:szCs w:val="22"/>
                <w:lang w:eastAsia="en-US"/>
              </w:rPr>
              <w:t>Si chiede, pertanto, un incontro con la Vostra Spettabile Stazione Appaltante, per verificare ed approfondire tale richiesta.</w:t>
            </w:r>
          </w:p>
          <w:p w:rsidR="00A928A8" w:rsidRDefault="00A928A8" w:rsidP="00267EE3">
            <w:pPr>
              <w:contextualSpacing/>
              <w:jc w:val="both"/>
              <w:rPr>
                <w:rFonts w:ascii="Garamond" w:hAnsi="Garamond" w:cs="Arial"/>
                <w:sz w:val="22"/>
                <w:szCs w:val="22"/>
                <w:lang w:eastAsia="en-US"/>
              </w:rPr>
            </w:pPr>
          </w:p>
        </w:tc>
        <w:tc>
          <w:tcPr>
            <w:tcW w:w="7214" w:type="dxa"/>
          </w:tcPr>
          <w:p w:rsidR="00173A97" w:rsidRDefault="00173A97" w:rsidP="00173A97">
            <w:pPr>
              <w:ind w:left="720"/>
              <w:contextualSpacing/>
              <w:rPr>
                <w:rFonts w:ascii="Garamond" w:hAnsi="Garamond"/>
                <w:sz w:val="22"/>
                <w:szCs w:val="22"/>
              </w:rPr>
            </w:pPr>
          </w:p>
          <w:p w:rsidR="007C06D4" w:rsidRDefault="00176125" w:rsidP="00AB72D2">
            <w:pPr>
              <w:numPr>
                <w:ilvl w:val="0"/>
                <w:numId w:val="24"/>
              </w:numPr>
              <w:contextualSpacing/>
              <w:rPr>
                <w:rFonts w:ascii="Garamond" w:hAnsi="Garamond"/>
                <w:sz w:val="22"/>
                <w:szCs w:val="22"/>
              </w:rPr>
            </w:pPr>
            <w:r>
              <w:rPr>
                <w:rFonts w:ascii="Garamond" w:hAnsi="Garamond"/>
                <w:sz w:val="22"/>
                <w:szCs w:val="22"/>
              </w:rPr>
              <w:t>Il braccio MAQUET, la telecamera e il microfono sono già in possesso</w:t>
            </w:r>
            <w:r w:rsidR="00173A97">
              <w:rPr>
                <w:rFonts w:ascii="Garamond" w:hAnsi="Garamond"/>
                <w:sz w:val="22"/>
                <w:szCs w:val="22"/>
              </w:rPr>
              <w:t xml:space="preserve"> dell’AOUTS</w:t>
            </w:r>
            <w:r w:rsidR="002F4EE9">
              <w:rPr>
                <w:rFonts w:ascii="Garamond" w:hAnsi="Garamond"/>
                <w:sz w:val="22"/>
                <w:szCs w:val="22"/>
              </w:rPr>
              <w:t>, l’appaltatore è tenuto alla sola installazione del braccio</w:t>
            </w:r>
          </w:p>
          <w:p w:rsidR="007C06D4" w:rsidRDefault="007C06D4" w:rsidP="00F534D9">
            <w:pPr>
              <w:contextualSpacing/>
              <w:rPr>
                <w:rFonts w:ascii="Garamond" w:hAnsi="Garamond"/>
                <w:sz w:val="22"/>
                <w:szCs w:val="22"/>
              </w:rPr>
            </w:pPr>
          </w:p>
          <w:p w:rsidR="007C06D4" w:rsidRPr="00EE7FDF" w:rsidRDefault="004F45F3" w:rsidP="002F4EE9">
            <w:pPr>
              <w:numPr>
                <w:ilvl w:val="0"/>
                <w:numId w:val="24"/>
              </w:numPr>
              <w:contextualSpacing/>
              <w:jc w:val="both"/>
              <w:rPr>
                <w:rFonts w:ascii="Garamond" w:hAnsi="Garamond" w:cs="Arial"/>
                <w:sz w:val="22"/>
                <w:szCs w:val="22"/>
                <w:lang w:eastAsia="en-US"/>
              </w:rPr>
            </w:pPr>
            <w:r w:rsidRPr="00EE7FDF">
              <w:rPr>
                <w:rFonts w:ascii="Garamond" w:hAnsi="Garamond" w:cs="Arial"/>
                <w:sz w:val="22"/>
                <w:szCs w:val="22"/>
                <w:lang w:eastAsia="en-US"/>
              </w:rPr>
              <w:t>L</w:t>
            </w:r>
            <w:r w:rsidR="007C06D4" w:rsidRPr="00EE7FDF">
              <w:rPr>
                <w:rFonts w:ascii="Garamond" w:hAnsi="Garamond" w:cs="Arial"/>
                <w:sz w:val="22"/>
                <w:szCs w:val="22"/>
                <w:lang w:eastAsia="en-US"/>
              </w:rPr>
              <w:t>’importo di €1.599.600,00 è riferito all’importo di gara incluse le opzioni contrattua</w:t>
            </w:r>
            <w:r w:rsidRPr="00EE7FDF">
              <w:rPr>
                <w:rFonts w:ascii="Garamond" w:hAnsi="Garamond" w:cs="Arial"/>
                <w:sz w:val="22"/>
                <w:szCs w:val="22"/>
                <w:lang w:eastAsia="en-US"/>
              </w:rPr>
              <w:t>li previste negli atti di gara (costi manutentivi)</w:t>
            </w:r>
          </w:p>
          <w:p w:rsidR="007C06D4" w:rsidRDefault="007C06D4" w:rsidP="007C06D4">
            <w:pPr>
              <w:contextualSpacing/>
              <w:jc w:val="both"/>
              <w:rPr>
                <w:rFonts w:ascii="Garamond" w:hAnsi="Garamond" w:cs="Arial"/>
                <w:sz w:val="22"/>
                <w:szCs w:val="22"/>
                <w:lang w:eastAsia="en-US"/>
              </w:rPr>
            </w:pPr>
          </w:p>
          <w:p w:rsidR="00AB72D2" w:rsidRDefault="00AB72D2" w:rsidP="00AB72D2">
            <w:pPr>
              <w:numPr>
                <w:ilvl w:val="0"/>
                <w:numId w:val="24"/>
              </w:numPr>
              <w:contextualSpacing/>
              <w:rPr>
                <w:rFonts w:ascii="Garamond" w:hAnsi="Garamond"/>
                <w:sz w:val="22"/>
                <w:szCs w:val="22"/>
              </w:rPr>
            </w:pPr>
            <w:r>
              <w:rPr>
                <w:rFonts w:ascii="Garamond" w:hAnsi="Garamond"/>
                <w:sz w:val="22"/>
                <w:szCs w:val="22"/>
              </w:rPr>
              <w:t xml:space="preserve">Il nuovo UPS sarà fornito </w:t>
            </w:r>
            <w:r w:rsidR="004C5A5F">
              <w:rPr>
                <w:rFonts w:ascii="Garamond" w:hAnsi="Garamond"/>
                <w:sz w:val="22"/>
                <w:szCs w:val="22"/>
              </w:rPr>
              <w:t xml:space="preserve">ed installato </w:t>
            </w:r>
            <w:r>
              <w:rPr>
                <w:rFonts w:ascii="Garamond" w:hAnsi="Garamond"/>
                <w:sz w:val="22"/>
                <w:szCs w:val="22"/>
              </w:rPr>
              <w:t>dalla stazione appaltante;</w:t>
            </w:r>
          </w:p>
          <w:p w:rsidR="004F45F3" w:rsidRDefault="004F45F3" w:rsidP="004F45F3">
            <w:pPr>
              <w:contextualSpacing/>
              <w:rPr>
                <w:rFonts w:ascii="Garamond" w:hAnsi="Garamond"/>
                <w:sz w:val="22"/>
                <w:szCs w:val="22"/>
                <w:highlight w:val="yellow"/>
              </w:rPr>
            </w:pPr>
          </w:p>
          <w:p w:rsidR="00AB72D2" w:rsidRPr="008C7DD2" w:rsidRDefault="00AB72D2" w:rsidP="00AB72D2">
            <w:pPr>
              <w:numPr>
                <w:ilvl w:val="0"/>
                <w:numId w:val="24"/>
              </w:numPr>
              <w:contextualSpacing/>
              <w:rPr>
                <w:rFonts w:ascii="Garamond" w:hAnsi="Garamond"/>
                <w:sz w:val="22"/>
                <w:szCs w:val="22"/>
              </w:rPr>
            </w:pPr>
            <w:r w:rsidRPr="008C7DD2">
              <w:rPr>
                <w:rFonts w:ascii="Garamond" w:hAnsi="Garamond"/>
                <w:sz w:val="22"/>
                <w:szCs w:val="22"/>
              </w:rPr>
              <w:t>Si conferma quanto riportato nel CSA sia come richieste che per la base d’asta</w:t>
            </w:r>
            <w:r w:rsidR="002F4EE9" w:rsidRPr="008C7DD2">
              <w:rPr>
                <w:rFonts w:ascii="Garamond" w:hAnsi="Garamond"/>
                <w:sz w:val="22"/>
                <w:szCs w:val="22"/>
              </w:rPr>
              <w:t>, pertanto non sui ravvisa la necessità di un incontro.</w:t>
            </w:r>
          </w:p>
          <w:p w:rsidR="004F45F3" w:rsidRPr="00A928A8" w:rsidRDefault="004F45F3" w:rsidP="00F534D9">
            <w:pPr>
              <w:contextualSpacing/>
              <w:rPr>
                <w:rFonts w:ascii="Garamond" w:hAnsi="Garamond"/>
                <w:sz w:val="22"/>
                <w:szCs w:val="22"/>
              </w:rPr>
            </w:pPr>
          </w:p>
        </w:tc>
      </w:tr>
      <w:tr w:rsidR="00D67B0A" w:rsidRPr="00097C4D" w:rsidTr="00267EE3">
        <w:tc>
          <w:tcPr>
            <w:tcW w:w="7213" w:type="dxa"/>
          </w:tcPr>
          <w:p w:rsidR="00D67B0A" w:rsidRPr="00097C4D" w:rsidRDefault="00D67B0A" w:rsidP="00D67B0A">
            <w:pPr>
              <w:contextualSpacing/>
              <w:jc w:val="both"/>
              <w:rPr>
                <w:rFonts w:ascii="Garamond" w:hAnsi="Garamond" w:cs="Arial"/>
                <w:b/>
                <w:sz w:val="22"/>
                <w:szCs w:val="22"/>
                <w:lang w:eastAsia="en-US"/>
              </w:rPr>
            </w:pPr>
            <w:r w:rsidRPr="00097C4D">
              <w:rPr>
                <w:rFonts w:ascii="Garamond" w:hAnsi="Garamond" w:cs="Arial"/>
                <w:b/>
                <w:sz w:val="22"/>
                <w:szCs w:val="22"/>
                <w:lang w:eastAsia="en-US"/>
              </w:rPr>
              <w:t>Quesito n.15</w:t>
            </w:r>
          </w:p>
        </w:tc>
        <w:tc>
          <w:tcPr>
            <w:tcW w:w="7214" w:type="dxa"/>
          </w:tcPr>
          <w:p w:rsidR="00D67B0A" w:rsidRPr="00097C4D" w:rsidRDefault="00D67B0A" w:rsidP="00F534D9">
            <w:pPr>
              <w:contextualSpacing/>
              <w:rPr>
                <w:rFonts w:ascii="Garamond" w:hAnsi="Garamond"/>
                <w:b/>
                <w:sz w:val="22"/>
                <w:szCs w:val="22"/>
              </w:rPr>
            </w:pPr>
            <w:r w:rsidRPr="00097C4D">
              <w:rPr>
                <w:rFonts w:ascii="Garamond" w:hAnsi="Garamond"/>
                <w:b/>
                <w:sz w:val="22"/>
                <w:szCs w:val="22"/>
              </w:rPr>
              <w:t>Risposta n.15</w:t>
            </w:r>
          </w:p>
        </w:tc>
      </w:tr>
      <w:tr w:rsidR="00D67B0A" w:rsidRPr="00267EE3" w:rsidTr="00267EE3">
        <w:tc>
          <w:tcPr>
            <w:tcW w:w="7213" w:type="dxa"/>
          </w:tcPr>
          <w:p w:rsidR="00D67B0A" w:rsidRPr="00D67B0A" w:rsidRDefault="00D67B0A" w:rsidP="00D67B0A">
            <w:pPr>
              <w:contextualSpacing/>
              <w:jc w:val="both"/>
              <w:rPr>
                <w:rFonts w:ascii="Garamond" w:hAnsi="Garamond" w:cs="Arial"/>
                <w:sz w:val="22"/>
                <w:szCs w:val="22"/>
                <w:lang w:eastAsia="en-US"/>
              </w:rPr>
            </w:pPr>
            <w:r w:rsidRPr="00D67B0A">
              <w:rPr>
                <w:rFonts w:ascii="Garamond" w:hAnsi="Garamond" w:cs="Arial"/>
                <w:sz w:val="22"/>
                <w:szCs w:val="22"/>
                <w:lang w:eastAsia="en-US"/>
              </w:rPr>
              <w:t>Con riferimento alla procedura in oggetto, siamo a chiederVi il seguente chiarimento:</w:t>
            </w:r>
          </w:p>
          <w:p w:rsidR="00D67B0A" w:rsidRPr="00D67B0A" w:rsidRDefault="00D67B0A" w:rsidP="00D67B0A">
            <w:pPr>
              <w:contextualSpacing/>
              <w:jc w:val="both"/>
              <w:rPr>
                <w:rFonts w:ascii="Garamond" w:hAnsi="Garamond" w:cs="Arial"/>
                <w:sz w:val="22"/>
                <w:szCs w:val="22"/>
                <w:lang w:eastAsia="en-US"/>
              </w:rPr>
            </w:pPr>
          </w:p>
          <w:p w:rsidR="00D67B0A" w:rsidRPr="00D67B0A" w:rsidRDefault="00D67B0A" w:rsidP="00AB72D2">
            <w:pPr>
              <w:contextualSpacing/>
              <w:jc w:val="both"/>
              <w:rPr>
                <w:rFonts w:ascii="Garamond" w:hAnsi="Garamond" w:cs="Arial"/>
                <w:sz w:val="22"/>
                <w:szCs w:val="22"/>
                <w:lang w:eastAsia="en-US"/>
              </w:rPr>
            </w:pPr>
            <w:r w:rsidRPr="00D67B0A">
              <w:rPr>
                <w:rFonts w:ascii="Garamond" w:hAnsi="Garamond" w:cs="Arial"/>
                <w:sz w:val="22"/>
                <w:szCs w:val="22"/>
                <w:lang w:eastAsia="en-US"/>
              </w:rPr>
              <w:t xml:space="preserve">Nel Capitolato Speciale, sezione 2 “Configurazione e caratteristiche tecnico/funzionali delle apparecchiature o dei sistemi”, alla voce “Generatore” </w:t>
            </w:r>
            <w:r w:rsidRPr="00D67B0A">
              <w:rPr>
                <w:rFonts w:ascii="Garamond" w:hAnsi="Garamond" w:cs="Arial"/>
                <w:sz w:val="22"/>
                <w:szCs w:val="22"/>
                <w:lang w:eastAsia="en-US"/>
              </w:rPr>
              <w:lastRenderedPageBreak/>
              <w:t>viene tra l’altro richiesto Sistema di visualizzazione, documentazione e memorizzazione della dose erogata secondo quanto previsto dal D.lgs. n. 187/2000 e determinazione della dose mediante DAP (con camera a ionizzazione).</w:t>
            </w:r>
          </w:p>
          <w:p w:rsidR="00D67B0A" w:rsidRPr="00D67B0A" w:rsidRDefault="00D67B0A" w:rsidP="00D67B0A">
            <w:pPr>
              <w:contextualSpacing/>
              <w:jc w:val="both"/>
              <w:rPr>
                <w:rFonts w:ascii="Garamond" w:hAnsi="Garamond" w:cs="Arial"/>
                <w:sz w:val="22"/>
                <w:szCs w:val="22"/>
                <w:lang w:eastAsia="en-US"/>
              </w:rPr>
            </w:pPr>
          </w:p>
          <w:p w:rsidR="00D67B0A" w:rsidRPr="00D67B0A" w:rsidRDefault="00D67B0A" w:rsidP="00AB72D2">
            <w:pPr>
              <w:contextualSpacing/>
              <w:jc w:val="both"/>
              <w:rPr>
                <w:rFonts w:ascii="Garamond" w:hAnsi="Garamond" w:cs="Arial"/>
                <w:sz w:val="22"/>
                <w:szCs w:val="22"/>
                <w:lang w:eastAsia="en-US"/>
              </w:rPr>
            </w:pPr>
            <w:r w:rsidRPr="00D67B0A">
              <w:rPr>
                <w:rFonts w:ascii="Garamond" w:hAnsi="Garamond" w:cs="Arial"/>
                <w:sz w:val="22"/>
                <w:szCs w:val="22"/>
                <w:lang w:eastAsia="en-US"/>
              </w:rPr>
              <w:t>Al termine della summenzionata sezione 2 viene precisato:</w:t>
            </w:r>
          </w:p>
          <w:p w:rsidR="00D67B0A" w:rsidRPr="00D67B0A" w:rsidRDefault="00D67B0A" w:rsidP="00AB72D2">
            <w:pPr>
              <w:ind w:left="142"/>
              <w:contextualSpacing/>
              <w:jc w:val="both"/>
              <w:rPr>
                <w:rFonts w:ascii="Garamond" w:hAnsi="Garamond" w:cs="Arial"/>
                <w:sz w:val="22"/>
                <w:szCs w:val="22"/>
                <w:lang w:eastAsia="en-US"/>
              </w:rPr>
            </w:pPr>
            <w:r w:rsidRPr="00D67B0A">
              <w:rPr>
                <w:rFonts w:ascii="Garamond" w:hAnsi="Garamond" w:cs="Arial"/>
                <w:sz w:val="22"/>
                <w:szCs w:val="22"/>
                <w:lang w:eastAsia="en-US"/>
              </w:rPr>
              <w:t xml:space="preserve">“Si considera che ulteriori/diversi requisiti tecnico-funzionali rispetto a quelli richiesti sono ammessi purché la ditta ne dimostri l’equivalenza o il miglioramento. Ai sensi dell’art. 68 del </w:t>
            </w:r>
            <w:proofErr w:type="spellStart"/>
            <w:r w:rsidRPr="00D67B0A">
              <w:rPr>
                <w:rFonts w:ascii="Garamond" w:hAnsi="Garamond" w:cs="Arial"/>
                <w:sz w:val="22"/>
                <w:szCs w:val="22"/>
                <w:lang w:eastAsia="en-US"/>
              </w:rPr>
              <w:t>D.Lgs.</w:t>
            </w:r>
            <w:proofErr w:type="spellEnd"/>
            <w:r w:rsidRPr="00D67B0A">
              <w:rPr>
                <w:rFonts w:ascii="Garamond" w:hAnsi="Garamond" w:cs="Arial"/>
                <w:sz w:val="22"/>
                <w:szCs w:val="22"/>
                <w:lang w:eastAsia="en-US"/>
              </w:rPr>
              <w:t xml:space="preserve"> 163/2006 quindi l’offerta tecnica dovrà essere corredata, a pena di esclusione, da una relazione tecnica che, evidenziando la non conformità, motivi l’equivalenza funzionale, nonché l’eventuale documentazione scientifica a supporto di quanto dichiarato”.</w:t>
            </w:r>
          </w:p>
          <w:p w:rsidR="00D67B0A" w:rsidRPr="00D67B0A" w:rsidRDefault="00D67B0A" w:rsidP="00AB72D2">
            <w:pPr>
              <w:contextualSpacing/>
              <w:jc w:val="both"/>
              <w:rPr>
                <w:rFonts w:ascii="Garamond" w:hAnsi="Garamond" w:cs="Arial"/>
                <w:sz w:val="22"/>
                <w:szCs w:val="22"/>
                <w:lang w:eastAsia="en-US"/>
              </w:rPr>
            </w:pPr>
          </w:p>
          <w:p w:rsidR="00D67B0A" w:rsidRPr="00D67B0A" w:rsidRDefault="00D67B0A" w:rsidP="00AB72D2">
            <w:pPr>
              <w:ind w:left="360"/>
              <w:contextualSpacing/>
              <w:jc w:val="both"/>
              <w:rPr>
                <w:rFonts w:ascii="Garamond" w:hAnsi="Garamond" w:cs="Arial"/>
                <w:sz w:val="22"/>
                <w:szCs w:val="22"/>
                <w:lang w:eastAsia="en-US"/>
              </w:rPr>
            </w:pPr>
            <w:r w:rsidRPr="00D67B0A">
              <w:rPr>
                <w:rFonts w:ascii="Garamond" w:hAnsi="Garamond" w:cs="Arial"/>
                <w:sz w:val="22"/>
                <w:szCs w:val="22"/>
                <w:lang w:eastAsia="en-US"/>
              </w:rPr>
              <w:t>A seguito dell’integrazione del sistema di misurazione della dose nei ns. sistemi, non è più necessario inserire una camera dosimetrica, denominata come DAP (con camera a ionizzazione), all’uscita del fascio radiante.</w:t>
            </w:r>
          </w:p>
          <w:p w:rsidR="00D67B0A" w:rsidRPr="00D67B0A" w:rsidRDefault="00D67B0A" w:rsidP="00AB72D2">
            <w:pPr>
              <w:contextualSpacing/>
              <w:jc w:val="both"/>
              <w:rPr>
                <w:rFonts w:ascii="Garamond" w:hAnsi="Garamond" w:cs="Arial"/>
                <w:sz w:val="22"/>
                <w:szCs w:val="22"/>
                <w:lang w:eastAsia="en-US"/>
              </w:rPr>
            </w:pPr>
          </w:p>
          <w:p w:rsidR="00D67B0A" w:rsidRDefault="00D67B0A" w:rsidP="00D63799">
            <w:pPr>
              <w:ind w:left="360"/>
              <w:contextualSpacing/>
              <w:jc w:val="both"/>
              <w:rPr>
                <w:rFonts w:ascii="Garamond" w:hAnsi="Garamond" w:cs="Arial"/>
                <w:sz w:val="22"/>
                <w:szCs w:val="22"/>
                <w:lang w:eastAsia="en-US"/>
              </w:rPr>
            </w:pPr>
            <w:r w:rsidRPr="00D67B0A">
              <w:rPr>
                <w:rFonts w:ascii="Garamond" w:hAnsi="Garamond" w:cs="Arial"/>
                <w:sz w:val="22"/>
                <w:szCs w:val="22"/>
                <w:lang w:eastAsia="en-US"/>
              </w:rPr>
              <w:t>Si chiede di volerci confermare l’equivalenza ai sensi de</w:t>
            </w:r>
            <w:r w:rsidR="00D63799">
              <w:rPr>
                <w:rFonts w:ascii="Garamond" w:hAnsi="Garamond" w:cs="Arial"/>
                <w:sz w:val="22"/>
                <w:szCs w:val="22"/>
                <w:lang w:eastAsia="en-US"/>
              </w:rPr>
              <w:t xml:space="preserve">ll’art. 68 del </w:t>
            </w:r>
            <w:proofErr w:type="spellStart"/>
            <w:r w:rsidR="00D63799">
              <w:rPr>
                <w:rFonts w:ascii="Garamond" w:hAnsi="Garamond" w:cs="Arial"/>
                <w:sz w:val="22"/>
                <w:szCs w:val="22"/>
                <w:lang w:eastAsia="en-US"/>
              </w:rPr>
              <w:t>D.Lgs.</w:t>
            </w:r>
            <w:proofErr w:type="spellEnd"/>
            <w:r w:rsidR="00D63799">
              <w:rPr>
                <w:rFonts w:ascii="Garamond" w:hAnsi="Garamond" w:cs="Arial"/>
                <w:sz w:val="22"/>
                <w:szCs w:val="22"/>
                <w:lang w:eastAsia="en-US"/>
              </w:rPr>
              <w:t xml:space="preserve"> 163/2006.</w:t>
            </w:r>
          </w:p>
        </w:tc>
        <w:tc>
          <w:tcPr>
            <w:tcW w:w="7214" w:type="dxa"/>
          </w:tcPr>
          <w:p w:rsidR="00A51635" w:rsidRDefault="00A51635" w:rsidP="00F534D9">
            <w:pPr>
              <w:contextualSpacing/>
              <w:rPr>
                <w:rFonts w:ascii="Garamond" w:hAnsi="Garamond"/>
                <w:sz w:val="22"/>
                <w:szCs w:val="22"/>
                <w:highlight w:val="yellow"/>
              </w:rPr>
            </w:pPr>
          </w:p>
          <w:p w:rsidR="00E25922" w:rsidRPr="00EE7FDF" w:rsidRDefault="00E25922" w:rsidP="00F1125D">
            <w:pPr>
              <w:contextualSpacing/>
              <w:rPr>
                <w:rFonts w:ascii="Garamond" w:hAnsi="Garamond"/>
                <w:sz w:val="22"/>
                <w:szCs w:val="22"/>
              </w:rPr>
            </w:pPr>
            <w:r w:rsidRPr="00EE7FDF">
              <w:rPr>
                <w:rFonts w:ascii="Garamond" w:hAnsi="Garamond"/>
                <w:sz w:val="22"/>
                <w:szCs w:val="22"/>
              </w:rPr>
              <w:t xml:space="preserve">L’eventuale equivalenza dei due sistemi, ai sensi dell’art.68 del </w:t>
            </w:r>
            <w:proofErr w:type="spellStart"/>
            <w:r w:rsidRPr="00EE7FDF">
              <w:rPr>
                <w:rFonts w:ascii="Garamond" w:hAnsi="Garamond"/>
                <w:sz w:val="22"/>
                <w:szCs w:val="22"/>
              </w:rPr>
              <w:t>D.Lgs.</w:t>
            </w:r>
            <w:proofErr w:type="spellEnd"/>
            <w:r w:rsidRPr="00EE7FDF">
              <w:rPr>
                <w:rFonts w:ascii="Garamond" w:hAnsi="Garamond"/>
                <w:sz w:val="22"/>
                <w:szCs w:val="22"/>
              </w:rPr>
              <w:t xml:space="preserve"> n.163/2006 e </w:t>
            </w:r>
            <w:proofErr w:type="spellStart"/>
            <w:r w:rsidRPr="00EE7FDF">
              <w:rPr>
                <w:rFonts w:ascii="Garamond" w:hAnsi="Garamond"/>
                <w:sz w:val="22"/>
                <w:szCs w:val="22"/>
              </w:rPr>
              <w:t>smi</w:t>
            </w:r>
            <w:proofErr w:type="spellEnd"/>
            <w:r w:rsidRPr="00EE7FDF">
              <w:rPr>
                <w:rFonts w:ascii="Garamond" w:hAnsi="Garamond"/>
                <w:sz w:val="22"/>
                <w:szCs w:val="22"/>
              </w:rPr>
              <w:t xml:space="preserve">, sarà oggetto di </w:t>
            </w:r>
            <w:r w:rsidR="00F1125D" w:rsidRPr="00EE7FDF">
              <w:rPr>
                <w:rFonts w:ascii="Garamond" w:hAnsi="Garamond"/>
                <w:sz w:val="22"/>
                <w:szCs w:val="22"/>
              </w:rPr>
              <w:t xml:space="preserve">verifica </w:t>
            </w:r>
            <w:r w:rsidRPr="00EE7FDF">
              <w:rPr>
                <w:rFonts w:ascii="Garamond" w:hAnsi="Garamond"/>
                <w:sz w:val="22"/>
                <w:szCs w:val="22"/>
              </w:rPr>
              <w:t xml:space="preserve">da parte della commissione giudicatrice in sede di valutazione dell’offerta tecnica. </w:t>
            </w:r>
          </w:p>
        </w:tc>
      </w:tr>
      <w:tr w:rsidR="00C37105" w:rsidRPr="00097C4D" w:rsidTr="00267EE3">
        <w:tc>
          <w:tcPr>
            <w:tcW w:w="7213" w:type="dxa"/>
          </w:tcPr>
          <w:p w:rsidR="00C37105" w:rsidRPr="00097C4D" w:rsidRDefault="00C37105" w:rsidP="00D67B0A">
            <w:pPr>
              <w:contextualSpacing/>
              <w:jc w:val="both"/>
              <w:rPr>
                <w:rFonts w:ascii="Garamond" w:hAnsi="Garamond" w:cs="Arial"/>
                <w:b/>
                <w:sz w:val="22"/>
                <w:szCs w:val="22"/>
                <w:lang w:eastAsia="en-US"/>
              </w:rPr>
            </w:pPr>
            <w:r w:rsidRPr="00097C4D">
              <w:rPr>
                <w:rFonts w:ascii="Garamond" w:hAnsi="Garamond" w:cs="Arial"/>
                <w:b/>
                <w:sz w:val="22"/>
                <w:szCs w:val="22"/>
                <w:lang w:eastAsia="en-US"/>
              </w:rPr>
              <w:lastRenderedPageBreak/>
              <w:t>Quesito n.16</w:t>
            </w:r>
          </w:p>
        </w:tc>
        <w:tc>
          <w:tcPr>
            <w:tcW w:w="7214" w:type="dxa"/>
          </w:tcPr>
          <w:p w:rsidR="00C37105" w:rsidRPr="00097C4D" w:rsidRDefault="00C37105" w:rsidP="00F534D9">
            <w:pPr>
              <w:contextualSpacing/>
              <w:rPr>
                <w:rFonts w:ascii="Garamond" w:hAnsi="Garamond"/>
                <w:b/>
                <w:sz w:val="22"/>
                <w:szCs w:val="22"/>
              </w:rPr>
            </w:pPr>
            <w:r w:rsidRPr="00097C4D">
              <w:rPr>
                <w:rFonts w:ascii="Garamond" w:hAnsi="Garamond"/>
                <w:b/>
                <w:sz w:val="22"/>
                <w:szCs w:val="22"/>
              </w:rPr>
              <w:t>Risposta 16</w:t>
            </w:r>
          </w:p>
        </w:tc>
      </w:tr>
      <w:tr w:rsidR="00C37105" w:rsidRPr="00267EE3" w:rsidTr="00267EE3">
        <w:tc>
          <w:tcPr>
            <w:tcW w:w="7213" w:type="dxa"/>
          </w:tcPr>
          <w:p w:rsidR="00C37105" w:rsidRDefault="00C37105" w:rsidP="00D67B0A">
            <w:pPr>
              <w:contextualSpacing/>
              <w:jc w:val="both"/>
              <w:rPr>
                <w:rFonts w:ascii="Garamond" w:hAnsi="Garamond" w:cs="Arial"/>
                <w:sz w:val="22"/>
                <w:szCs w:val="22"/>
                <w:lang w:eastAsia="en-US"/>
              </w:rPr>
            </w:pPr>
            <w:r>
              <w:rPr>
                <w:rFonts w:ascii="Garamond" w:hAnsi="Garamond" w:cs="Arial"/>
                <w:sz w:val="22"/>
                <w:szCs w:val="22"/>
                <w:lang w:eastAsia="en-US"/>
              </w:rPr>
              <w:t>Con riferimento all’art.10 dello schema di Convenzione a pag.43 e seguenti, si chiede di chiarire le condizioni di applicazione delle penali nel periodo successivo alla garanzia.</w:t>
            </w:r>
          </w:p>
          <w:p w:rsidR="00C37105" w:rsidRDefault="00C37105" w:rsidP="00D67B0A">
            <w:pPr>
              <w:contextualSpacing/>
              <w:jc w:val="both"/>
              <w:rPr>
                <w:rFonts w:ascii="Garamond" w:hAnsi="Garamond" w:cs="Arial"/>
                <w:sz w:val="22"/>
                <w:szCs w:val="22"/>
                <w:lang w:eastAsia="en-US"/>
              </w:rPr>
            </w:pPr>
            <w:r>
              <w:rPr>
                <w:rFonts w:ascii="Garamond" w:hAnsi="Garamond" w:cs="Arial"/>
                <w:sz w:val="22"/>
                <w:szCs w:val="22"/>
                <w:lang w:eastAsia="en-US"/>
              </w:rPr>
              <w:t>Si chiede in particolare di specificare quali inadempienze generano l’applicazione di penali e quali siano gli importi addebitati in termini % rispetto al valore del contratto e del singolo ordine di intervento (in caso di Assistenza Tecnica “su chiamata”)sempre e comunque nel rispetto della normativa vigente che limita il loro valore massimo ad un importo parti al 10% del contratto medesimo.</w:t>
            </w:r>
          </w:p>
          <w:p w:rsidR="00C37105" w:rsidRDefault="00C37105" w:rsidP="00D67B0A">
            <w:pPr>
              <w:contextualSpacing/>
              <w:jc w:val="both"/>
              <w:rPr>
                <w:rFonts w:ascii="Garamond" w:hAnsi="Garamond" w:cs="Arial"/>
                <w:sz w:val="22"/>
                <w:szCs w:val="22"/>
                <w:lang w:eastAsia="en-US"/>
              </w:rPr>
            </w:pPr>
            <w:r>
              <w:rPr>
                <w:rFonts w:ascii="Garamond" w:hAnsi="Garamond" w:cs="Arial"/>
                <w:sz w:val="22"/>
                <w:szCs w:val="22"/>
                <w:lang w:eastAsia="en-US"/>
              </w:rPr>
              <w:t>Con riferimento all’art.15 dello “Schema di convenzione” (Fatturazione e pagamenti) si chiede di precisare quali sono gli eventuali oneri a carico della Ditta.</w:t>
            </w:r>
          </w:p>
          <w:p w:rsidR="00C37105" w:rsidRPr="00D67B0A" w:rsidRDefault="00C37105" w:rsidP="00D67B0A">
            <w:pPr>
              <w:contextualSpacing/>
              <w:jc w:val="both"/>
              <w:rPr>
                <w:rFonts w:ascii="Garamond" w:hAnsi="Garamond" w:cs="Arial"/>
                <w:sz w:val="22"/>
                <w:szCs w:val="22"/>
                <w:lang w:eastAsia="en-US"/>
              </w:rPr>
            </w:pPr>
          </w:p>
        </w:tc>
        <w:tc>
          <w:tcPr>
            <w:tcW w:w="7214" w:type="dxa"/>
          </w:tcPr>
          <w:p w:rsidR="00EE7FDF" w:rsidRDefault="004F45F3" w:rsidP="004F45F3">
            <w:pPr>
              <w:contextualSpacing/>
              <w:jc w:val="both"/>
              <w:rPr>
                <w:rFonts w:ascii="Garamond" w:hAnsi="Garamond" w:cs="Arial"/>
                <w:sz w:val="22"/>
                <w:szCs w:val="22"/>
                <w:lang w:eastAsia="en-US"/>
              </w:rPr>
            </w:pPr>
            <w:r w:rsidRPr="00EE7FDF">
              <w:rPr>
                <w:rFonts w:ascii="Garamond" w:hAnsi="Garamond" w:cs="Arial"/>
                <w:sz w:val="22"/>
                <w:szCs w:val="22"/>
                <w:lang w:eastAsia="en-US"/>
              </w:rPr>
              <w:t xml:space="preserve">Si confermano le previsioni dell’art 10: </w:t>
            </w:r>
          </w:p>
          <w:p w:rsidR="004F45F3" w:rsidRPr="00EE7FDF" w:rsidRDefault="004F45F3" w:rsidP="004F45F3">
            <w:pPr>
              <w:contextualSpacing/>
              <w:jc w:val="both"/>
              <w:rPr>
                <w:rFonts w:ascii="Garamond" w:hAnsi="Garamond" w:cs="Arial"/>
                <w:sz w:val="22"/>
                <w:szCs w:val="22"/>
                <w:lang w:eastAsia="en-US"/>
              </w:rPr>
            </w:pPr>
            <w:r w:rsidRPr="00EE7FDF">
              <w:rPr>
                <w:rFonts w:ascii="Garamond" w:hAnsi="Garamond" w:cs="Arial"/>
                <w:sz w:val="22"/>
                <w:szCs w:val="22"/>
                <w:lang w:eastAsia="en-US"/>
              </w:rPr>
              <w:t xml:space="preserve">Durante il periodo di garanzia e </w:t>
            </w:r>
            <w:r w:rsidRPr="00EE7FDF">
              <w:rPr>
                <w:rFonts w:ascii="Garamond" w:hAnsi="Garamond" w:cs="Arial"/>
                <w:b/>
                <w:sz w:val="22"/>
                <w:szCs w:val="22"/>
                <w:lang w:eastAsia="en-US"/>
              </w:rPr>
              <w:t>dopo la conclusione dello stesso</w:t>
            </w:r>
            <w:r w:rsidRPr="00EE7FDF">
              <w:rPr>
                <w:rFonts w:ascii="Garamond" w:hAnsi="Garamond" w:cs="Arial"/>
                <w:sz w:val="22"/>
                <w:szCs w:val="22"/>
                <w:lang w:eastAsia="en-US"/>
              </w:rPr>
              <w:t xml:space="preserve">, nel </w:t>
            </w:r>
            <w:r w:rsidRPr="00EE7FDF">
              <w:rPr>
                <w:rFonts w:ascii="Garamond" w:hAnsi="Garamond" w:cs="Arial"/>
                <w:b/>
                <w:sz w:val="22"/>
                <w:szCs w:val="22"/>
                <w:lang w:eastAsia="en-US"/>
              </w:rPr>
              <w:t xml:space="preserve">caso in cui non siano rispettate le condizioni descritte negli allegati </w:t>
            </w:r>
            <w:r w:rsidRPr="00EE7FDF">
              <w:rPr>
                <w:rFonts w:ascii="Garamond" w:hAnsi="Garamond" w:cs="Arial"/>
                <w:sz w:val="22"/>
                <w:szCs w:val="22"/>
                <w:lang w:eastAsia="en-US"/>
              </w:rPr>
              <w:t xml:space="preserve">“Contratto di manutenzione full </w:t>
            </w:r>
            <w:proofErr w:type="spellStart"/>
            <w:r w:rsidRPr="00EE7FDF">
              <w:rPr>
                <w:rFonts w:ascii="Garamond" w:hAnsi="Garamond" w:cs="Arial"/>
                <w:sz w:val="22"/>
                <w:szCs w:val="22"/>
                <w:lang w:eastAsia="en-US"/>
              </w:rPr>
              <w:t>risk</w:t>
            </w:r>
            <w:proofErr w:type="spellEnd"/>
            <w:r w:rsidRPr="00EE7FDF">
              <w:rPr>
                <w:rFonts w:ascii="Garamond" w:hAnsi="Garamond" w:cs="Arial"/>
                <w:sz w:val="22"/>
                <w:szCs w:val="22"/>
                <w:lang w:eastAsia="en-US"/>
              </w:rPr>
              <w:t>”, “Contratto di manutenzione di secondo livello”  e “Assistenza tecnica su chiamata”, potranno essere applicate le seguenti penalità a seguito di una prima formale contestazione da parte delle Aziende destinatarie:</w:t>
            </w:r>
          </w:p>
          <w:p w:rsidR="004F45F3" w:rsidRPr="00EE7FDF" w:rsidRDefault="004F45F3" w:rsidP="004F45F3">
            <w:pPr>
              <w:contextualSpacing/>
              <w:jc w:val="both"/>
              <w:rPr>
                <w:rFonts w:ascii="Garamond" w:hAnsi="Garamond" w:cs="Arial"/>
                <w:sz w:val="22"/>
                <w:szCs w:val="22"/>
                <w:lang w:eastAsia="en-US"/>
              </w:rPr>
            </w:pPr>
            <w:r w:rsidRPr="00EE7FDF">
              <w:rPr>
                <w:rFonts w:ascii="Garamond" w:hAnsi="Garamond" w:cs="Arial"/>
                <w:sz w:val="22"/>
                <w:szCs w:val="22"/>
                <w:lang w:eastAsia="en-US"/>
              </w:rPr>
              <w:t>addebito della penale nella misura di 0,10% per ogni giorno naturale di ritardo, fino all’importo massimo del 10% del valore del contratto di manutenzione o dell’ordine di intervento nel caso di “assistenza tecnica”,</w:t>
            </w:r>
          </w:p>
          <w:p w:rsidR="004F45F3" w:rsidRPr="00EE7FDF" w:rsidRDefault="004F45F3" w:rsidP="004F45F3">
            <w:pPr>
              <w:contextualSpacing/>
              <w:jc w:val="both"/>
              <w:rPr>
                <w:rFonts w:ascii="Garamond" w:hAnsi="Garamond" w:cs="Arial"/>
                <w:sz w:val="22"/>
                <w:szCs w:val="22"/>
                <w:lang w:eastAsia="en-US"/>
              </w:rPr>
            </w:pPr>
            <w:r w:rsidRPr="00EE7FDF">
              <w:rPr>
                <w:rFonts w:ascii="Garamond" w:hAnsi="Garamond" w:cs="Arial"/>
                <w:sz w:val="22"/>
                <w:szCs w:val="22"/>
                <w:lang w:eastAsia="en-US"/>
              </w:rPr>
              <w:t xml:space="preserve">addebito degli eventuali danni </w:t>
            </w:r>
          </w:p>
          <w:p w:rsidR="004F45F3" w:rsidRPr="00EE7FDF" w:rsidRDefault="004F45F3" w:rsidP="004F45F3">
            <w:pPr>
              <w:contextualSpacing/>
              <w:jc w:val="both"/>
              <w:rPr>
                <w:rFonts w:ascii="Garamond" w:hAnsi="Garamond" w:cs="Arial"/>
                <w:sz w:val="22"/>
                <w:szCs w:val="22"/>
                <w:lang w:eastAsia="en-US"/>
              </w:rPr>
            </w:pPr>
            <w:r w:rsidRPr="00EE7FDF">
              <w:rPr>
                <w:rFonts w:ascii="Garamond" w:hAnsi="Garamond" w:cs="Arial"/>
                <w:sz w:val="22"/>
                <w:szCs w:val="22"/>
                <w:lang w:eastAsia="en-US"/>
              </w:rPr>
              <w:t>Dopo il periodo di garanzia, la penale verrà defalcata dall’importo del contratto di manutenzione o dell’ordine di intervento (nel caso di “assistenza tecnica” su chiamata), fino all’importo massimo del valore del contratto o dell’ordine medesimi.</w:t>
            </w:r>
          </w:p>
          <w:p w:rsidR="004F45F3" w:rsidRPr="00EE7FDF" w:rsidRDefault="004F45F3" w:rsidP="00F534D9">
            <w:pPr>
              <w:contextualSpacing/>
              <w:rPr>
                <w:rFonts w:ascii="Garamond" w:hAnsi="Garamond"/>
                <w:sz w:val="22"/>
                <w:szCs w:val="22"/>
              </w:rPr>
            </w:pPr>
          </w:p>
          <w:p w:rsidR="008C7DD2" w:rsidRPr="00EE7FDF" w:rsidRDefault="008C7DD2" w:rsidP="008C7DD2">
            <w:pPr>
              <w:jc w:val="both"/>
              <w:rPr>
                <w:rFonts w:ascii="Garamond" w:hAnsi="Garamond"/>
                <w:sz w:val="22"/>
                <w:szCs w:val="22"/>
              </w:rPr>
            </w:pPr>
            <w:r w:rsidRPr="00EE7FDF">
              <w:rPr>
                <w:rFonts w:ascii="Garamond" w:hAnsi="Garamond"/>
                <w:sz w:val="22"/>
                <w:szCs w:val="22"/>
              </w:rPr>
              <w:t>Con riferimento all’art.15 dello “Schema di convenzione” (Fatturazione e pagamenti)</w:t>
            </w:r>
            <w:r w:rsidR="00EE7FDF">
              <w:rPr>
                <w:rFonts w:ascii="Garamond" w:hAnsi="Garamond"/>
                <w:sz w:val="22"/>
                <w:szCs w:val="22"/>
              </w:rPr>
              <w:t>.</w:t>
            </w:r>
          </w:p>
          <w:p w:rsidR="008C7DD2" w:rsidRPr="00EE7FDF" w:rsidRDefault="008C7DD2" w:rsidP="008C7DD2">
            <w:pPr>
              <w:jc w:val="both"/>
              <w:rPr>
                <w:rFonts w:ascii="Garamond" w:hAnsi="Garamond"/>
                <w:sz w:val="22"/>
                <w:szCs w:val="22"/>
              </w:rPr>
            </w:pPr>
            <w:r w:rsidRPr="00EE7FDF">
              <w:rPr>
                <w:rFonts w:ascii="Garamond" w:hAnsi="Garamond"/>
                <w:sz w:val="22"/>
                <w:szCs w:val="22"/>
              </w:rPr>
              <w:t xml:space="preserve">“Il pagamento delle fatture avverrà ai sensi del decreto legislativo n. 231/2002 e </w:t>
            </w:r>
            <w:proofErr w:type="spellStart"/>
            <w:r w:rsidRPr="00EE7FDF">
              <w:rPr>
                <w:rFonts w:ascii="Garamond" w:hAnsi="Garamond"/>
                <w:sz w:val="22"/>
                <w:szCs w:val="22"/>
              </w:rPr>
              <w:t>s.m.i.</w:t>
            </w:r>
            <w:proofErr w:type="spellEnd"/>
            <w:r w:rsidRPr="00EE7FDF">
              <w:rPr>
                <w:rFonts w:ascii="Garamond" w:hAnsi="Garamond"/>
                <w:sz w:val="22"/>
                <w:szCs w:val="22"/>
              </w:rPr>
              <w:t xml:space="preserve"> con decorrenza dalla data di ricevimento delle fatture. Il pagamento si intende effettuato quando la somma è disponibile presso il Tesoriere delle singole </w:t>
            </w:r>
            <w:r w:rsidRPr="00EE7FDF">
              <w:rPr>
                <w:rFonts w:ascii="Garamond" w:hAnsi="Garamond"/>
                <w:sz w:val="22"/>
                <w:szCs w:val="22"/>
              </w:rPr>
              <w:lastRenderedPageBreak/>
              <w:t xml:space="preserve">aziende sanitarie del </w:t>
            </w:r>
            <w:proofErr w:type="spellStart"/>
            <w:r w:rsidRPr="00EE7FDF">
              <w:rPr>
                <w:rFonts w:ascii="Garamond" w:hAnsi="Garamond"/>
                <w:sz w:val="22"/>
                <w:szCs w:val="22"/>
              </w:rPr>
              <w:t>S.S.R.</w:t>
            </w:r>
            <w:proofErr w:type="spellEnd"/>
            <w:r w:rsidRPr="00EE7FDF">
              <w:rPr>
                <w:rFonts w:ascii="Garamond" w:hAnsi="Garamond"/>
                <w:sz w:val="22"/>
                <w:szCs w:val="22"/>
              </w:rPr>
              <w:t xml:space="preserve"> ed eventuali oneri connessi ad operazioni successive restano a carico della ditta” </w:t>
            </w:r>
          </w:p>
          <w:p w:rsidR="008C7DD2" w:rsidRPr="00EE7FDF" w:rsidRDefault="008C7DD2" w:rsidP="008C7DD2">
            <w:pPr>
              <w:jc w:val="both"/>
              <w:rPr>
                <w:rFonts w:ascii="Garamond" w:hAnsi="Garamond"/>
                <w:sz w:val="22"/>
                <w:szCs w:val="22"/>
              </w:rPr>
            </w:pPr>
            <w:r w:rsidRPr="00EE7FDF">
              <w:rPr>
                <w:rFonts w:ascii="Garamond" w:hAnsi="Garamond"/>
                <w:sz w:val="22"/>
                <w:szCs w:val="22"/>
              </w:rPr>
              <w:t xml:space="preserve"> </w:t>
            </w:r>
            <w:r w:rsidRPr="00EE7FDF">
              <w:rPr>
                <w:rFonts w:ascii="Garamond" w:hAnsi="Garamond"/>
                <w:sz w:val="22"/>
                <w:szCs w:val="22"/>
                <w:u w:val="single"/>
              </w:rPr>
              <w:t>eventuali oneri a carico della Ditta</w:t>
            </w:r>
            <w:r w:rsidRPr="00EE7FDF">
              <w:rPr>
                <w:rFonts w:ascii="Garamond" w:hAnsi="Garamond"/>
                <w:sz w:val="22"/>
                <w:szCs w:val="22"/>
              </w:rPr>
              <w:t xml:space="preserve"> potrebbero essere connessi </w:t>
            </w:r>
            <w:proofErr w:type="spellStart"/>
            <w:r w:rsidRPr="00EE7FDF">
              <w:rPr>
                <w:rFonts w:ascii="Garamond" w:hAnsi="Garamond"/>
                <w:sz w:val="22"/>
                <w:szCs w:val="22"/>
              </w:rPr>
              <w:t>es</w:t>
            </w:r>
            <w:proofErr w:type="spellEnd"/>
            <w:r w:rsidRPr="00EE7FDF">
              <w:rPr>
                <w:rFonts w:ascii="Garamond" w:hAnsi="Garamond"/>
                <w:sz w:val="22"/>
                <w:szCs w:val="22"/>
              </w:rPr>
              <w:t xml:space="preserve"> alle spese bancarie </w:t>
            </w:r>
            <w:proofErr w:type="spellStart"/>
            <w:r w:rsidRPr="00EE7FDF">
              <w:rPr>
                <w:rFonts w:ascii="Garamond" w:hAnsi="Garamond"/>
                <w:sz w:val="22"/>
                <w:szCs w:val="22"/>
              </w:rPr>
              <w:t>ecc…</w:t>
            </w:r>
            <w:proofErr w:type="spellEnd"/>
            <w:r w:rsidRPr="00EE7FDF">
              <w:rPr>
                <w:rFonts w:ascii="Garamond" w:hAnsi="Garamond"/>
                <w:sz w:val="22"/>
                <w:szCs w:val="22"/>
              </w:rPr>
              <w:t>.)</w:t>
            </w:r>
          </w:p>
          <w:p w:rsidR="00F60189" w:rsidRPr="00A928A8" w:rsidRDefault="00F60189" w:rsidP="00F534D9">
            <w:pPr>
              <w:contextualSpacing/>
              <w:rPr>
                <w:rFonts w:ascii="Garamond" w:hAnsi="Garamond"/>
                <w:sz w:val="22"/>
                <w:szCs w:val="22"/>
              </w:rPr>
            </w:pPr>
          </w:p>
        </w:tc>
      </w:tr>
      <w:tr w:rsidR="003F5114" w:rsidRPr="00097C4D" w:rsidTr="00267EE3">
        <w:tc>
          <w:tcPr>
            <w:tcW w:w="7213" w:type="dxa"/>
          </w:tcPr>
          <w:p w:rsidR="003F5114" w:rsidRPr="00097C4D" w:rsidRDefault="003F5114" w:rsidP="003F5114">
            <w:pPr>
              <w:contextualSpacing/>
              <w:rPr>
                <w:rFonts w:ascii="Garamond" w:hAnsi="Garamond" w:cs="Arial"/>
                <w:b/>
                <w:sz w:val="22"/>
                <w:szCs w:val="22"/>
                <w:lang w:eastAsia="en-US"/>
              </w:rPr>
            </w:pPr>
            <w:r w:rsidRPr="00097C4D">
              <w:rPr>
                <w:rFonts w:ascii="Garamond" w:hAnsi="Garamond" w:cs="Arial"/>
                <w:b/>
                <w:sz w:val="22"/>
                <w:szCs w:val="22"/>
                <w:lang w:eastAsia="en-US"/>
              </w:rPr>
              <w:lastRenderedPageBreak/>
              <w:t>Quesito n. 17</w:t>
            </w:r>
          </w:p>
        </w:tc>
        <w:tc>
          <w:tcPr>
            <w:tcW w:w="7214" w:type="dxa"/>
          </w:tcPr>
          <w:p w:rsidR="003F5114" w:rsidRPr="00097C4D" w:rsidRDefault="003F5114" w:rsidP="00F534D9">
            <w:pPr>
              <w:contextualSpacing/>
              <w:rPr>
                <w:rFonts w:ascii="Garamond" w:hAnsi="Garamond"/>
                <w:b/>
                <w:sz w:val="22"/>
                <w:szCs w:val="22"/>
              </w:rPr>
            </w:pPr>
            <w:r w:rsidRPr="00097C4D">
              <w:rPr>
                <w:rFonts w:ascii="Garamond" w:hAnsi="Garamond"/>
                <w:b/>
                <w:sz w:val="22"/>
                <w:szCs w:val="22"/>
              </w:rPr>
              <w:t>Risposta 17</w:t>
            </w:r>
          </w:p>
        </w:tc>
      </w:tr>
      <w:tr w:rsidR="003F5114" w:rsidRPr="00267EE3" w:rsidTr="00267EE3">
        <w:tc>
          <w:tcPr>
            <w:tcW w:w="7213" w:type="dxa"/>
          </w:tcPr>
          <w:p w:rsidR="003F5114" w:rsidRDefault="003F5114" w:rsidP="003F5114">
            <w:pPr>
              <w:contextualSpacing/>
              <w:rPr>
                <w:rFonts w:ascii="Garamond" w:hAnsi="Garamond" w:cs="Arial"/>
                <w:sz w:val="22"/>
                <w:szCs w:val="22"/>
                <w:lang w:eastAsia="en-US"/>
              </w:rPr>
            </w:pPr>
            <w:r>
              <w:rPr>
                <w:rFonts w:ascii="Garamond" w:hAnsi="Garamond" w:cs="Arial"/>
                <w:sz w:val="22"/>
                <w:szCs w:val="22"/>
                <w:lang w:eastAsia="en-US"/>
              </w:rPr>
              <w:t>In riferimento al documento “NORME E CAPITOLATO EMODINAMICA AOUTS”, in particolare “Monitor”, è indicato quanto segue:</w:t>
            </w:r>
          </w:p>
          <w:p w:rsidR="003F5114" w:rsidRDefault="003F5114" w:rsidP="003F5114">
            <w:pPr>
              <w:numPr>
                <w:ilvl w:val="0"/>
                <w:numId w:val="9"/>
              </w:numPr>
              <w:contextualSpacing/>
              <w:rPr>
                <w:rFonts w:ascii="Garamond" w:hAnsi="Garamond" w:cs="Arial"/>
                <w:sz w:val="22"/>
                <w:szCs w:val="22"/>
                <w:lang w:eastAsia="en-US"/>
              </w:rPr>
            </w:pPr>
            <w:r>
              <w:rPr>
                <w:rFonts w:ascii="Garamond" w:hAnsi="Garamond" w:cs="Arial"/>
                <w:sz w:val="22"/>
                <w:szCs w:val="22"/>
                <w:lang w:eastAsia="en-US"/>
              </w:rPr>
              <w:t>n.2 porta monitor pensili in sala d’esame predisposti ad ospitare almeno 4 monitor LCD/TFT di dimensione di almeno 21”;</w:t>
            </w:r>
          </w:p>
          <w:p w:rsidR="003F5114" w:rsidRDefault="003F5114" w:rsidP="003F5114">
            <w:pPr>
              <w:numPr>
                <w:ilvl w:val="0"/>
                <w:numId w:val="9"/>
              </w:numPr>
              <w:contextualSpacing/>
              <w:rPr>
                <w:rFonts w:ascii="Garamond" w:hAnsi="Garamond" w:cs="Arial"/>
                <w:sz w:val="22"/>
                <w:szCs w:val="22"/>
                <w:lang w:eastAsia="en-US"/>
              </w:rPr>
            </w:pPr>
            <w:r>
              <w:rPr>
                <w:rFonts w:ascii="Garamond" w:hAnsi="Garamond" w:cs="Arial"/>
                <w:sz w:val="22"/>
                <w:szCs w:val="22"/>
                <w:lang w:eastAsia="en-US"/>
              </w:rPr>
              <w:t>n.3 display medicali a colori di tipo LCD di dimensioni non inferiori a 19” e con risoluzione a 2MP per la sala d’esame per ogni pensile porta monitor</w:t>
            </w:r>
          </w:p>
          <w:p w:rsidR="003F5114" w:rsidRDefault="003F5114" w:rsidP="003F5114">
            <w:pPr>
              <w:numPr>
                <w:ilvl w:val="0"/>
                <w:numId w:val="9"/>
              </w:numPr>
              <w:contextualSpacing/>
              <w:rPr>
                <w:rFonts w:ascii="Garamond" w:hAnsi="Garamond" w:cs="Arial"/>
                <w:sz w:val="22"/>
                <w:szCs w:val="22"/>
                <w:lang w:eastAsia="en-US"/>
              </w:rPr>
            </w:pPr>
            <w:r>
              <w:rPr>
                <w:rFonts w:ascii="Garamond" w:hAnsi="Garamond" w:cs="Arial"/>
                <w:sz w:val="22"/>
                <w:szCs w:val="22"/>
                <w:lang w:eastAsia="en-US"/>
              </w:rPr>
              <w:t>n.2 display monitor medicali a colori di tipo LCD di dimensioni non inferiori a 19” e con risoluzione a 2MP per la sala comandi</w:t>
            </w:r>
          </w:p>
          <w:p w:rsidR="003F5114" w:rsidRDefault="003F5114" w:rsidP="003F5114">
            <w:pPr>
              <w:contextualSpacing/>
              <w:rPr>
                <w:rFonts w:ascii="Garamond" w:hAnsi="Garamond" w:cs="Arial"/>
                <w:sz w:val="22"/>
                <w:szCs w:val="22"/>
                <w:lang w:eastAsia="en-US"/>
              </w:rPr>
            </w:pPr>
            <w:r>
              <w:rPr>
                <w:rFonts w:ascii="Garamond" w:hAnsi="Garamond" w:cs="Arial"/>
                <w:sz w:val="22"/>
                <w:szCs w:val="22"/>
                <w:lang w:eastAsia="en-US"/>
              </w:rPr>
              <w:t>si chiede di precisare quanto segue:</w:t>
            </w:r>
          </w:p>
          <w:p w:rsidR="003F5114" w:rsidRDefault="003F5114" w:rsidP="00B9628B">
            <w:pPr>
              <w:numPr>
                <w:ilvl w:val="0"/>
                <w:numId w:val="18"/>
              </w:numPr>
              <w:contextualSpacing/>
              <w:rPr>
                <w:rFonts w:ascii="Garamond" w:hAnsi="Garamond" w:cs="Arial"/>
                <w:sz w:val="22"/>
                <w:szCs w:val="22"/>
                <w:lang w:eastAsia="en-US"/>
              </w:rPr>
            </w:pPr>
            <w:r>
              <w:rPr>
                <w:rFonts w:ascii="Garamond" w:hAnsi="Garamond" w:cs="Arial"/>
                <w:sz w:val="22"/>
                <w:szCs w:val="22"/>
                <w:lang w:eastAsia="en-US"/>
              </w:rPr>
              <w:t>i due pensili porta monitor devono riprodurre i medesimi segnali video e devono essere installati sui lati opposti della sala d’esame?</w:t>
            </w:r>
          </w:p>
          <w:p w:rsidR="003F5114" w:rsidRDefault="003F5114" w:rsidP="00B9628B">
            <w:pPr>
              <w:numPr>
                <w:ilvl w:val="0"/>
                <w:numId w:val="18"/>
              </w:numPr>
              <w:contextualSpacing/>
              <w:rPr>
                <w:rFonts w:ascii="Garamond" w:hAnsi="Garamond" w:cs="Arial"/>
                <w:sz w:val="22"/>
                <w:szCs w:val="22"/>
                <w:lang w:eastAsia="en-US"/>
              </w:rPr>
            </w:pPr>
            <w:r>
              <w:rPr>
                <w:rFonts w:ascii="Garamond" w:hAnsi="Garamond" w:cs="Arial"/>
                <w:sz w:val="22"/>
                <w:szCs w:val="22"/>
                <w:lang w:eastAsia="en-US"/>
              </w:rPr>
              <w:t>Le due sospensioni pensili devono ospitare almeno 4 monitor da 21” oppure da 19”?</w:t>
            </w:r>
            <w:r w:rsidR="00275090">
              <w:rPr>
                <w:rFonts w:ascii="Garamond" w:hAnsi="Garamond" w:cs="Arial"/>
                <w:sz w:val="22"/>
                <w:szCs w:val="22"/>
                <w:lang w:eastAsia="en-US"/>
              </w:rPr>
              <w:t>totale 8 monitor?</w:t>
            </w:r>
          </w:p>
          <w:p w:rsidR="00275090" w:rsidRDefault="00275090" w:rsidP="00B9628B">
            <w:pPr>
              <w:numPr>
                <w:ilvl w:val="0"/>
                <w:numId w:val="18"/>
              </w:numPr>
              <w:contextualSpacing/>
              <w:rPr>
                <w:rFonts w:ascii="Garamond" w:hAnsi="Garamond" w:cs="Arial"/>
                <w:sz w:val="22"/>
                <w:szCs w:val="22"/>
                <w:lang w:eastAsia="en-US"/>
              </w:rPr>
            </w:pPr>
            <w:r>
              <w:rPr>
                <w:rFonts w:ascii="Garamond" w:hAnsi="Garamond" w:cs="Arial"/>
                <w:sz w:val="22"/>
                <w:szCs w:val="22"/>
                <w:lang w:eastAsia="en-US"/>
              </w:rPr>
              <w:t>Qualora i monitor da fornire siano da 19”, Vi informiamo che la risoluzione è inferiore a 2MP, si potranno offrire ugualmente?</w:t>
            </w:r>
          </w:p>
          <w:p w:rsidR="00275090" w:rsidRDefault="00275090" w:rsidP="00B9628B">
            <w:pPr>
              <w:numPr>
                <w:ilvl w:val="0"/>
                <w:numId w:val="18"/>
              </w:numPr>
              <w:contextualSpacing/>
              <w:rPr>
                <w:rFonts w:ascii="Garamond" w:hAnsi="Garamond" w:cs="Arial"/>
                <w:sz w:val="22"/>
                <w:szCs w:val="22"/>
                <w:lang w:eastAsia="en-US"/>
              </w:rPr>
            </w:pPr>
            <w:r>
              <w:rPr>
                <w:rFonts w:ascii="Garamond" w:hAnsi="Garamond" w:cs="Arial"/>
                <w:sz w:val="22"/>
                <w:szCs w:val="22"/>
                <w:lang w:eastAsia="en-US"/>
              </w:rPr>
              <w:t>Quali segnali video devono essere trasmessi sui monitor?se trattasi di immagini live e di riferimento, la nostra Azienda fornisce monitor monocromatici e non a colori, si potrà fornire ugualmente?</w:t>
            </w:r>
          </w:p>
          <w:p w:rsidR="00275090" w:rsidRDefault="00275090" w:rsidP="00B9628B">
            <w:pPr>
              <w:numPr>
                <w:ilvl w:val="0"/>
                <w:numId w:val="18"/>
              </w:numPr>
              <w:contextualSpacing/>
              <w:rPr>
                <w:rFonts w:ascii="Garamond" w:hAnsi="Garamond" w:cs="Arial"/>
                <w:sz w:val="22"/>
                <w:szCs w:val="22"/>
                <w:lang w:eastAsia="en-US"/>
              </w:rPr>
            </w:pPr>
            <w:r>
              <w:rPr>
                <w:rFonts w:ascii="Garamond" w:hAnsi="Garamond" w:cs="Arial"/>
                <w:sz w:val="22"/>
                <w:szCs w:val="22"/>
                <w:lang w:eastAsia="en-US"/>
              </w:rPr>
              <w:t>Per la sala comandi il monitor ripetitore delle immagini live e di riferimento è monocromatico e non a colori, si potrà fornire ugualmente?</w:t>
            </w:r>
          </w:p>
          <w:p w:rsidR="003F5114" w:rsidRDefault="003F5114" w:rsidP="001956BA">
            <w:pPr>
              <w:contextualSpacing/>
              <w:rPr>
                <w:rFonts w:ascii="Garamond" w:hAnsi="Garamond" w:cs="Arial"/>
                <w:sz w:val="22"/>
                <w:szCs w:val="22"/>
                <w:lang w:eastAsia="en-US"/>
              </w:rPr>
            </w:pPr>
          </w:p>
        </w:tc>
        <w:tc>
          <w:tcPr>
            <w:tcW w:w="7214" w:type="dxa"/>
          </w:tcPr>
          <w:p w:rsidR="003F5114" w:rsidRDefault="003F5114" w:rsidP="00F534D9">
            <w:pPr>
              <w:contextualSpacing/>
              <w:rPr>
                <w:rFonts w:ascii="Garamond" w:hAnsi="Garamond"/>
                <w:sz w:val="22"/>
                <w:szCs w:val="22"/>
              </w:rPr>
            </w:pPr>
          </w:p>
          <w:p w:rsidR="00097C4D" w:rsidRPr="00553B8F" w:rsidRDefault="0058714D" w:rsidP="007D7421">
            <w:pPr>
              <w:numPr>
                <w:ilvl w:val="0"/>
                <w:numId w:val="28"/>
              </w:numPr>
              <w:contextualSpacing/>
              <w:rPr>
                <w:rFonts w:ascii="Garamond" w:hAnsi="Garamond"/>
                <w:sz w:val="22"/>
                <w:szCs w:val="22"/>
              </w:rPr>
            </w:pPr>
            <w:r w:rsidRPr="00553B8F">
              <w:rPr>
                <w:rFonts w:ascii="Garamond" w:hAnsi="Garamond"/>
                <w:sz w:val="22"/>
                <w:szCs w:val="22"/>
              </w:rPr>
              <w:t>I monitor dei due pensili devono riprodurre i medesimi segnali e sono installati sui lati opposti della sala.</w:t>
            </w:r>
          </w:p>
          <w:p w:rsidR="0058714D" w:rsidRPr="00553B8F" w:rsidRDefault="0058714D" w:rsidP="007D7421">
            <w:pPr>
              <w:numPr>
                <w:ilvl w:val="0"/>
                <w:numId w:val="28"/>
              </w:numPr>
              <w:contextualSpacing/>
              <w:rPr>
                <w:rFonts w:ascii="Garamond" w:hAnsi="Garamond"/>
                <w:sz w:val="22"/>
                <w:szCs w:val="22"/>
              </w:rPr>
            </w:pPr>
            <w:r w:rsidRPr="00553B8F">
              <w:rPr>
                <w:rFonts w:ascii="Garamond" w:hAnsi="Garamond" w:cs="Arial"/>
                <w:sz w:val="22"/>
                <w:szCs w:val="22"/>
                <w:lang w:eastAsia="en-US"/>
              </w:rPr>
              <w:t xml:space="preserve">Le due sospensioni pensili devono poter ospitare almeno 4 monitor </w:t>
            </w:r>
            <w:r w:rsidR="00553B8F">
              <w:rPr>
                <w:rFonts w:ascii="Garamond" w:hAnsi="Garamond" w:cs="Arial"/>
                <w:sz w:val="22"/>
                <w:szCs w:val="22"/>
                <w:lang w:eastAsia="en-US"/>
              </w:rPr>
              <w:t xml:space="preserve">sia </w:t>
            </w:r>
            <w:r w:rsidRPr="00553B8F">
              <w:rPr>
                <w:rFonts w:ascii="Garamond" w:hAnsi="Garamond" w:cs="Arial"/>
                <w:sz w:val="22"/>
                <w:szCs w:val="22"/>
                <w:lang w:eastAsia="en-US"/>
              </w:rPr>
              <w:t xml:space="preserve">da 21” </w:t>
            </w:r>
            <w:r w:rsidR="00553B8F">
              <w:rPr>
                <w:rFonts w:ascii="Garamond" w:hAnsi="Garamond" w:cs="Arial"/>
                <w:sz w:val="22"/>
                <w:szCs w:val="22"/>
                <w:lang w:eastAsia="en-US"/>
              </w:rPr>
              <w:t>che</w:t>
            </w:r>
            <w:r w:rsidRPr="00553B8F">
              <w:rPr>
                <w:rFonts w:ascii="Garamond" w:hAnsi="Garamond" w:cs="Arial"/>
                <w:sz w:val="22"/>
                <w:szCs w:val="22"/>
                <w:lang w:eastAsia="en-US"/>
              </w:rPr>
              <w:t xml:space="preserve"> da 19” ciascuna</w:t>
            </w:r>
            <w:r w:rsidR="00553B8F">
              <w:rPr>
                <w:rFonts w:ascii="Garamond" w:hAnsi="Garamond" w:cs="Arial"/>
                <w:sz w:val="22"/>
                <w:szCs w:val="22"/>
                <w:lang w:eastAsia="en-US"/>
              </w:rPr>
              <w:t>,</w:t>
            </w:r>
            <w:r w:rsidRPr="00553B8F">
              <w:rPr>
                <w:rFonts w:ascii="Garamond" w:hAnsi="Garamond" w:cs="Arial"/>
                <w:sz w:val="22"/>
                <w:szCs w:val="22"/>
                <w:lang w:eastAsia="en-US"/>
              </w:rPr>
              <w:t xml:space="preserve"> </w:t>
            </w:r>
            <w:r w:rsidR="00553B8F">
              <w:rPr>
                <w:rFonts w:ascii="Garamond" w:hAnsi="Garamond" w:cs="Arial"/>
                <w:sz w:val="22"/>
                <w:szCs w:val="22"/>
                <w:lang w:eastAsia="en-US"/>
              </w:rPr>
              <w:t xml:space="preserve">anche se sono richiesti </w:t>
            </w:r>
            <w:r w:rsidR="004C5A5F">
              <w:rPr>
                <w:rFonts w:ascii="Garamond" w:hAnsi="Garamond" w:cs="Arial"/>
                <w:sz w:val="22"/>
                <w:szCs w:val="22"/>
                <w:lang w:eastAsia="en-US"/>
              </w:rPr>
              <w:t>m</w:t>
            </w:r>
            <w:r w:rsidR="00553B8F">
              <w:rPr>
                <w:rFonts w:ascii="Garamond" w:hAnsi="Garamond" w:cs="Arial"/>
                <w:sz w:val="22"/>
                <w:szCs w:val="22"/>
                <w:lang w:eastAsia="en-US"/>
              </w:rPr>
              <w:t xml:space="preserve">onitor da 19”, </w:t>
            </w:r>
            <w:r w:rsidRPr="00553B8F">
              <w:rPr>
                <w:rFonts w:ascii="Garamond" w:hAnsi="Garamond" w:cs="Arial"/>
                <w:sz w:val="22"/>
                <w:szCs w:val="22"/>
                <w:lang w:eastAsia="en-US"/>
              </w:rPr>
              <w:t>per un totale 8 monitor.</w:t>
            </w:r>
          </w:p>
          <w:p w:rsidR="0058714D" w:rsidRPr="00553B8F" w:rsidRDefault="007D7421" w:rsidP="007D7421">
            <w:pPr>
              <w:numPr>
                <w:ilvl w:val="0"/>
                <w:numId w:val="28"/>
              </w:numPr>
              <w:contextualSpacing/>
              <w:rPr>
                <w:rFonts w:ascii="Garamond" w:hAnsi="Garamond"/>
                <w:sz w:val="22"/>
                <w:szCs w:val="22"/>
              </w:rPr>
            </w:pPr>
            <w:r w:rsidRPr="00553B8F">
              <w:rPr>
                <w:rFonts w:ascii="Garamond" w:hAnsi="Garamond"/>
                <w:sz w:val="22"/>
                <w:szCs w:val="22"/>
              </w:rPr>
              <w:t>No, s</w:t>
            </w:r>
            <w:r w:rsidR="0058714D" w:rsidRPr="00553B8F">
              <w:rPr>
                <w:rFonts w:ascii="Garamond" w:hAnsi="Garamond"/>
                <w:sz w:val="22"/>
                <w:szCs w:val="22"/>
              </w:rPr>
              <w:t xml:space="preserve">ono richiesti monitor </w:t>
            </w:r>
            <w:r w:rsidR="007F2956" w:rsidRPr="00553B8F">
              <w:rPr>
                <w:rFonts w:ascii="Garamond" w:hAnsi="Garamond"/>
                <w:sz w:val="22"/>
                <w:szCs w:val="22"/>
              </w:rPr>
              <w:t xml:space="preserve">medicali a colori </w:t>
            </w:r>
            <w:r w:rsidR="0058714D" w:rsidRPr="00553B8F">
              <w:rPr>
                <w:rFonts w:ascii="Garamond" w:hAnsi="Garamond"/>
                <w:sz w:val="22"/>
                <w:szCs w:val="22"/>
              </w:rPr>
              <w:t>da almeno 19” e 2MP.</w:t>
            </w:r>
          </w:p>
          <w:p w:rsidR="0058714D" w:rsidRPr="00553B8F" w:rsidRDefault="007D7421" w:rsidP="007D7421">
            <w:pPr>
              <w:numPr>
                <w:ilvl w:val="0"/>
                <w:numId w:val="28"/>
              </w:numPr>
              <w:contextualSpacing/>
              <w:rPr>
                <w:rFonts w:ascii="Garamond" w:hAnsi="Garamond"/>
                <w:sz w:val="22"/>
                <w:szCs w:val="22"/>
              </w:rPr>
            </w:pPr>
            <w:r w:rsidRPr="00553B8F">
              <w:rPr>
                <w:rFonts w:ascii="Garamond" w:hAnsi="Garamond"/>
                <w:sz w:val="22"/>
                <w:szCs w:val="22"/>
              </w:rPr>
              <w:t>Sono richi</w:t>
            </w:r>
            <w:r w:rsidR="00E761DA" w:rsidRPr="00553B8F">
              <w:rPr>
                <w:rFonts w:ascii="Garamond" w:hAnsi="Garamond"/>
                <w:sz w:val="22"/>
                <w:szCs w:val="22"/>
              </w:rPr>
              <w:t>este le funzionalità: immagini dal vivo</w:t>
            </w:r>
            <w:r w:rsidRPr="00553B8F">
              <w:rPr>
                <w:rFonts w:ascii="Garamond" w:hAnsi="Garamond"/>
                <w:sz w:val="22"/>
                <w:szCs w:val="22"/>
              </w:rPr>
              <w:t>, di riferimento e sul terzo monitor la possibilità di visualizzare immagini PACS o ecografiche  ecc.;</w:t>
            </w:r>
            <w:r w:rsidR="007F2956" w:rsidRPr="00553B8F">
              <w:rPr>
                <w:rFonts w:ascii="Garamond" w:hAnsi="Garamond"/>
                <w:sz w:val="22"/>
                <w:szCs w:val="22"/>
              </w:rPr>
              <w:br/>
              <w:t>Sono richiesti monitor medicali a colori da almeno 19” e 2MP.</w:t>
            </w:r>
          </w:p>
          <w:p w:rsidR="007F2956" w:rsidRPr="00A928A8" w:rsidRDefault="007F2956" w:rsidP="007D7421">
            <w:pPr>
              <w:numPr>
                <w:ilvl w:val="0"/>
                <w:numId w:val="28"/>
              </w:numPr>
              <w:contextualSpacing/>
              <w:rPr>
                <w:rFonts w:ascii="Garamond" w:hAnsi="Garamond"/>
                <w:sz w:val="22"/>
                <w:szCs w:val="22"/>
              </w:rPr>
            </w:pPr>
            <w:r w:rsidRPr="00553B8F">
              <w:rPr>
                <w:rFonts w:ascii="Garamond" w:hAnsi="Garamond"/>
                <w:sz w:val="22"/>
                <w:szCs w:val="22"/>
              </w:rPr>
              <w:t>Sono richiesti monitor medicali a colori da almeno 19” e 2MP.</w:t>
            </w:r>
          </w:p>
        </w:tc>
      </w:tr>
      <w:tr w:rsidR="001956BA" w:rsidRPr="00097C4D" w:rsidTr="00267EE3">
        <w:tc>
          <w:tcPr>
            <w:tcW w:w="7213" w:type="dxa"/>
          </w:tcPr>
          <w:p w:rsidR="001956BA" w:rsidRPr="00097C4D" w:rsidRDefault="001956BA" w:rsidP="009F2ED0">
            <w:pPr>
              <w:contextualSpacing/>
              <w:rPr>
                <w:rFonts w:ascii="Garamond" w:hAnsi="Garamond" w:cs="Arial"/>
                <w:b/>
                <w:sz w:val="22"/>
                <w:szCs w:val="22"/>
                <w:lang w:eastAsia="en-US"/>
              </w:rPr>
            </w:pPr>
            <w:r w:rsidRPr="00097C4D">
              <w:rPr>
                <w:rFonts w:ascii="Garamond" w:hAnsi="Garamond" w:cs="Arial"/>
                <w:b/>
                <w:sz w:val="22"/>
                <w:szCs w:val="22"/>
                <w:lang w:eastAsia="en-US"/>
              </w:rPr>
              <w:t>Quesito n. 18</w:t>
            </w:r>
          </w:p>
        </w:tc>
        <w:tc>
          <w:tcPr>
            <w:tcW w:w="7214" w:type="dxa"/>
          </w:tcPr>
          <w:p w:rsidR="001956BA" w:rsidRPr="00097C4D" w:rsidRDefault="001956BA" w:rsidP="009F2ED0">
            <w:pPr>
              <w:contextualSpacing/>
              <w:rPr>
                <w:rFonts w:ascii="Garamond" w:hAnsi="Garamond"/>
                <w:b/>
                <w:sz w:val="22"/>
                <w:szCs w:val="22"/>
              </w:rPr>
            </w:pPr>
            <w:r w:rsidRPr="00097C4D">
              <w:rPr>
                <w:rFonts w:ascii="Garamond" w:hAnsi="Garamond"/>
                <w:b/>
                <w:sz w:val="22"/>
                <w:szCs w:val="22"/>
              </w:rPr>
              <w:t>Risposta 18</w:t>
            </w:r>
          </w:p>
        </w:tc>
      </w:tr>
      <w:tr w:rsidR="00F60189" w:rsidRPr="00267EE3" w:rsidTr="00267EE3">
        <w:tc>
          <w:tcPr>
            <w:tcW w:w="7213" w:type="dxa"/>
          </w:tcPr>
          <w:p w:rsidR="00F60189" w:rsidRDefault="00F60189" w:rsidP="001956BA">
            <w:pPr>
              <w:contextualSpacing/>
              <w:rPr>
                <w:rFonts w:ascii="Garamond" w:hAnsi="Garamond" w:cs="Arial"/>
                <w:sz w:val="22"/>
                <w:szCs w:val="22"/>
                <w:lang w:eastAsia="en-US"/>
              </w:rPr>
            </w:pPr>
            <w:r>
              <w:rPr>
                <w:rFonts w:ascii="Garamond" w:hAnsi="Garamond" w:cs="Arial"/>
                <w:sz w:val="22"/>
                <w:szCs w:val="22"/>
                <w:lang w:eastAsia="en-US"/>
              </w:rPr>
              <w:t xml:space="preserve">Inoltre, nei documenti di gara, tra i requisiti del concorrente per la partecipazione, sono richiesti anche la Progettazione e l’assolvimento delle prestazioni di Direzione Lavori e di Coordinamento della Sicurezza in fase di Progettazione ed esecuzione; si chiede, cortesemente di confermare che potrà essere sufficiente indicare in offerta i soggetti regolarmente abilitati e qualificati così come previsto dall’Art. 53, comma 3 del </w:t>
            </w:r>
            <w:proofErr w:type="spellStart"/>
            <w:r>
              <w:rPr>
                <w:rFonts w:ascii="Garamond" w:hAnsi="Garamond" w:cs="Arial"/>
                <w:sz w:val="22"/>
                <w:szCs w:val="22"/>
                <w:lang w:eastAsia="en-US"/>
              </w:rPr>
              <w:t>D.Lgs</w:t>
            </w:r>
            <w:proofErr w:type="spellEnd"/>
            <w:r>
              <w:rPr>
                <w:rFonts w:ascii="Garamond" w:hAnsi="Garamond" w:cs="Arial"/>
                <w:sz w:val="22"/>
                <w:szCs w:val="22"/>
                <w:lang w:eastAsia="en-US"/>
              </w:rPr>
              <w:t xml:space="preserve"> 163/06 e </w:t>
            </w:r>
            <w:proofErr w:type="spellStart"/>
            <w:r>
              <w:rPr>
                <w:rFonts w:ascii="Garamond" w:hAnsi="Garamond" w:cs="Arial"/>
                <w:sz w:val="22"/>
                <w:szCs w:val="22"/>
                <w:lang w:eastAsia="en-US"/>
              </w:rPr>
              <w:t>s.m.i.</w:t>
            </w:r>
            <w:proofErr w:type="spellEnd"/>
            <w:r>
              <w:rPr>
                <w:rFonts w:ascii="Garamond" w:hAnsi="Garamond" w:cs="Arial"/>
                <w:sz w:val="22"/>
                <w:szCs w:val="22"/>
                <w:lang w:eastAsia="en-US"/>
              </w:rPr>
              <w:t xml:space="preserve"> il quale testualmente cita:</w:t>
            </w:r>
          </w:p>
          <w:p w:rsidR="00F60189" w:rsidRDefault="00F60189" w:rsidP="001956BA">
            <w:pPr>
              <w:contextualSpacing/>
              <w:rPr>
                <w:rFonts w:ascii="Garamond" w:hAnsi="Garamond" w:cs="Arial"/>
                <w:i/>
                <w:sz w:val="22"/>
                <w:szCs w:val="22"/>
                <w:lang w:eastAsia="en-US"/>
              </w:rPr>
            </w:pPr>
            <w:r>
              <w:rPr>
                <w:rFonts w:ascii="Garamond" w:hAnsi="Garamond" w:cs="Arial"/>
                <w:sz w:val="22"/>
                <w:szCs w:val="22"/>
                <w:lang w:eastAsia="en-US"/>
              </w:rPr>
              <w:t>“</w:t>
            </w:r>
            <w:r>
              <w:rPr>
                <w:rFonts w:ascii="Garamond" w:hAnsi="Garamond" w:cs="Arial"/>
                <w:i/>
                <w:sz w:val="22"/>
                <w:szCs w:val="22"/>
                <w:lang w:eastAsia="en-US"/>
              </w:rPr>
              <w:t>quando il contratto ha per oggetto anche la progettazione, ai sensi del comma 2, gli operatori economici devono possedere i requisiti prescritti per i progettisti, ovvero avvalersi di progettisti qualificati, da indicare nell’offerta, o partecipare in raggruppamento con soggetti qualificati per la progettazione”.</w:t>
            </w:r>
          </w:p>
          <w:p w:rsidR="00F60189" w:rsidRDefault="00F60189" w:rsidP="003F5114">
            <w:pPr>
              <w:contextualSpacing/>
              <w:rPr>
                <w:rFonts w:ascii="Garamond" w:hAnsi="Garamond" w:cs="Arial"/>
                <w:sz w:val="22"/>
                <w:szCs w:val="22"/>
                <w:lang w:eastAsia="en-US"/>
              </w:rPr>
            </w:pPr>
          </w:p>
        </w:tc>
        <w:tc>
          <w:tcPr>
            <w:tcW w:w="7214" w:type="dxa"/>
          </w:tcPr>
          <w:p w:rsidR="00AE1055" w:rsidRDefault="00AE1055" w:rsidP="008843D8">
            <w:pPr>
              <w:contextualSpacing/>
              <w:rPr>
                <w:rFonts w:ascii="Garamond" w:hAnsi="Garamond"/>
                <w:sz w:val="22"/>
                <w:szCs w:val="22"/>
              </w:rPr>
            </w:pPr>
          </w:p>
          <w:p w:rsidR="00AE1055" w:rsidRPr="00AE1055" w:rsidRDefault="00AE1055" w:rsidP="008843D8">
            <w:pPr>
              <w:contextualSpacing/>
              <w:rPr>
                <w:rFonts w:ascii="Garamond" w:hAnsi="Garamond"/>
                <w:color w:val="FF0000"/>
                <w:sz w:val="22"/>
                <w:szCs w:val="22"/>
              </w:rPr>
            </w:pPr>
            <w:r w:rsidRPr="00EE7FDF">
              <w:rPr>
                <w:rFonts w:ascii="Garamond" w:hAnsi="Garamond" w:cs="Arial"/>
                <w:sz w:val="22"/>
                <w:szCs w:val="22"/>
                <w:lang w:eastAsia="en-US"/>
              </w:rPr>
              <w:t>SI’</w:t>
            </w:r>
          </w:p>
        </w:tc>
      </w:tr>
    </w:tbl>
    <w:p w:rsidR="00F534D9" w:rsidRPr="00F534D9" w:rsidRDefault="00F534D9" w:rsidP="00F534D9">
      <w:pPr>
        <w:autoSpaceDE w:val="0"/>
        <w:autoSpaceDN w:val="0"/>
        <w:adjustRightInd w:val="0"/>
        <w:contextualSpacing/>
        <w:jc w:val="both"/>
        <w:rPr>
          <w:rFonts w:ascii="Garamond" w:eastAsia="MS Mincho" w:hAnsi="Garamond" w:cs="Arial"/>
          <w:sz w:val="22"/>
          <w:szCs w:val="22"/>
          <w:lang w:eastAsia="en-US"/>
        </w:rPr>
      </w:pPr>
    </w:p>
    <w:p w:rsidR="00F534D9" w:rsidRPr="00F534D9" w:rsidRDefault="00F534D9" w:rsidP="00F534D9">
      <w:pPr>
        <w:autoSpaceDE w:val="0"/>
        <w:autoSpaceDN w:val="0"/>
        <w:adjustRightInd w:val="0"/>
        <w:contextualSpacing/>
        <w:jc w:val="both"/>
        <w:rPr>
          <w:rFonts w:ascii="Garamond" w:eastAsia="MS Mincho" w:hAnsi="Garamond" w:cs="Arial"/>
          <w:sz w:val="22"/>
          <w:szCs w:val="22"/>
          <w:lang w:eastAsia="en-US"/>
        </w:rPr>
      </w:pPr>
    </w:p>
    <w:p w:rsidR="00F534D9" w:rsidRDefault="0029171F" w:rsidP="00F534D9">
      <w:pPr>
        <w:autoSpaceDE w:val="0"/>
        <w:autoSpaceDN w:val="0"/>
        <w:adjustRightInd w:val="0"/>
        <w:contextualSpacing/>
        <w:jc w:val="both"/>
        <w:rPr>
          <w:rFonts w:ascii="Garamond" w:eastAsia="MS Mincho" w:hAnsi="Garamond" w:cs="Arial"/>
          <w:sz w:val="22"/>
          <w:szCs w:val="22"/>
          <w:lang w:eastAsia="en-US"/>
        </w:rPr>
      </w:pPr>
      <w:r w:rsidRPr="00A51635">
        <w:rPr>
          <w:rFonts w:ascii="Garamond" w:eastAsia="MS Mincho" w:hAnsi="Garamond" w:cs="Arial"/>
          <w:sz w:val="22"/>
          <w:szCs w:val="22"/>
          <w:lang w:eastAsia="en-US"/>
        </w:rPr>
        <w:t>ALLEGATI</w:t>
      </w:r>
    </w:p>
    <w:p w:rsidR="0029171F" w:rsidRDefault="0029171F" w:rsidP="00F534D9">
      <w:pPr>
        <w:autoSpaceDE w:val="0"/>
        <w:autoSpaceDN w:val="0"/>
        <w:adjustRightInd w:val="0"/>
        <w:contextualSpacing/>
        <w:jc w:val="both"/>
        <w:rPr>
          <w:rFonts w:ascii="Garamond" w:eastAsia="MS Mincho" w:hAnsi="Garamond" w:cs="Arial"/>
          <w:sz w:val="22"/>
          <w:szCs w:val="22"/>
          <w:lang w:eastAsia="en-US"/>
        </w:rPr>
      </w:pPr>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Alle</w:t>
      </w:r>
      <w:r>
        <w:rPr>
          <w:rFonts w:ascii="Garamond" w:eastAsia="MS Mincho" w:hAnsi="Garamond" w:cs="Arial"/>
          <w:sz w:val="22"/>
          <w:szCs w:val="22"/>
          <w:lang w:eastAsia="en-US"/>
        </w:rPr>
        <w:t xml:space="preserve">gato 1 - A.17 Sez. </w:t>
      </w:r>
      <w:proofErr w:type="spellStart"/>
      <w:r>
        <w:rPr>
          <w:rFonts w:ascii="Garamond" w:eastAsia="MS Mincho" w:hAnsi="Garamond" w:cs="Arial"/>
          <w:sz w:val="22"/>
          <w:szCs w:val="22"/>
          <w:lang w:eastAsia="en-US"/>
        </w:rPr>
        <w:t>A-B-Model.pdf</w:t>
      </w:r>
      <w:proofErr w:type="spellEnd"/>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 xml:space="preserve">Allegato 2 - A.18 Sez. </w:t>
      </w:r>
      <w:proofErr w:type="spellStart"/>
      <w:r w:rsidRPr="0029171F">
        <w:rPr>
          <w:rFonts w:ascii="Garamond" w:eastAsia="MS Mincho" w:hAnsi="Garamond" w:cs="Arial"/>
          <w:sz w:val="22"/>
          <w:szCs w:val="22"/>
          <w:lang w:eastAsia="en-US"/>
        </w:rPr>
        <w:t>B-B.pdf</w:t>
      </w:r>
      <w:proofErr w:type="spellEnd"/>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 xml:space="preserve">Allegato 3 - A.19 Sez. </w:t>
      </w:r>
      <w:proofErr w:type="spellStart"/>
      <w:r w:rsidRPr="0029171F">
        <w:rPr>
          <w:rFonts w:ascii="Garamond" w:eastAsia="MS Mincho" w:hAnsi="Garamond" w:cs="Arial"/>
          <w:sz w:val="22"/>
          <w:szCs w:val="22"/>
          <w:lang w:eastAsia="en-US"/>
        </w:rPr>
        <w:t>C-C.pdf</w:t>
      </w:r>
      <w:proofErr w:type="spellEnd"/>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 xml:space="preserve">Allegato 4 - A.15 Piano terzo zona </w:t>
      </w:r>
      <w:proofErr w:type="spellStart"/>
      <w:r w:rsidRPr="0029171F">
        <w:rPr>
          <w:rFonts w:ascii="Garamond" w:eastAsia="MS Mincho" w:hAnsi="Garamond" w:cs="Arial"/>
          <w:sz w:val="22"/>
          <w:szCs w:val="22"/>
          <w:lang w:eastAsia="en-US"/>
        </w:rPr>
        <w:t>B.pdf</w:t>
      </w:r>
      <w:proofErr w:type="spellEnd"/>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 xml:space="preserve">Allegato 5 - </w:t>
      </w:r>
      <w:proofErr w:type="spellStart"/>
      <w:r w:rsidRPr="0029171F">
        <w:rPr>
          <w:rFonts w:ascii="Garamond" w:eastAsia="MS Mincho" w:hAnsi="Garamond" w:cs="Arial"/>
          <w:sz w:val="22"/>
          <w:szCs w:val="22"/>
          <w:lang w:eastAsia="en-US"/>
        </w:rPr>
        <w:t>Plan</w:t>
      </w:r>
      <w:proofErr w:type="spellEnd"/>
      <w:r w:rsidRPr="0029171F">
        <w:rPr>
          <w:rFonts w:ascii="Garamond" w:eastAsia="MS Mincho" w:hAnsi="Garamond" w:cs="Arial"/>
          <w:sz w:val="22"/>
          <w:szCs w:val="22"/>
          <w:lang w:eastAsia="en-US"/>
        </w:rPr>
        <w:t xml:space="preserve">.Cabina </w:t>
      </w:r>
      <w:proofErr w:type="spellStart"/>
      <w:r w:rsidRPr="0029171F">
        <w:rPr>
          <w:rFonts w:ascii="Garamond" w:eastAsia="MS Mincho" w:hAnsi="Garamond" w:cs="Arial"/>
          <w:sz w:val="22"/>
          <w:szCs w:val="22"/>
          <w:lang w:eastAsia="en-US"/>
        </w:rPr>
        <w:t>Elettrica.pdf</w:t>
      </w:r>
      <w:proofErr w:type="spellEnd"/>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Allegato 6 - Quadro piano_Q3.3_E18.pdf</w:t>
      </w:r>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 xml:space="preserve">Allegato 7 - </w:t>
      </w:r>
      <w:proofErr w:type="spellStart"/>
      <w:r w:rsidRPr="0029171F">
        <w:rPr>
          <w:rFonts w:ascii="Garamond" w:eastAsia="MS Mincho" w:hAnsi="Garamond" w:cs="Arial"/>
          <w:sz w:val="22"/>
          <w:szCs w:val="22"/>
          <w:lang w:eastAsia="en-US"/>
        </w:rPr>
        <w:t>Polo-Copertura.pdf</w:t>
      </w:r>
      <w:proofErr w:type="spellEnd"/>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 xml:space="preserve">Allegato 8 - Gas </w:t>
      </w:r>
      <w:proofErr w:type="spellStart"/>
      <w:r w:rsidRPr="0029171F">
        <w:rPr>
          <w:rFonts w:ascii="Garamond" w:eastAsia="MS Mincho" w:hAnsi="Garamond" w:cs="Arial"/>
          <w:sz w:val="22"/>
          <w:szCs w:val="22"/>
          <w:lang w:eastAsia="en-US"/>
        </w:rPr>
        <w:t>Medicali.pdf</w:t>
      </w:r>
      <w:proofErr w:type="spellEnd"/>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 xml:space="preserve">Allegato 9 - Schema </w:t>
      </w:r>
      <w:proofErr w:type="spellStart"/>
      <w:r w:rsidRPr="0029171F">
        <w:rPr>
          <w:rFonts w:ascii="Garamond" w:eastAsia="MS Mincho" w:hAnsi="Garamond" w:cs="Arial"/>
          <w:sz w:val="22"/>
          <w:szCs w:val="22"/>
          <w:lang w:eastAsia="en-US"/>
        </w:rPr>
        <w:t>Funz.Compl.UTA.pdf</w:t>
      </w:r>
      <w:proofErr w:type="spellEnd"/>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 xml:space="preserve">Allegato 10 - Schema UTA </w:t>
      </w:r>
      <w:proofErr w:type="spellStart"/>
      <w:r w:rsidRPr="0029171F">
        <w:rPr>
          <w:rFonts w:ascii="Garamond" w:eastAsia="MS Mincho" w:hAnsi="Garamond" w:cs="Arial"/>
          <w:sz w:val="22"/>
          <w:szCs w:val="22"/>
          <w:lang w:eastAsia="en-US"/>
        </w:rPr>
        <w:t>esistente.pdf</w:t>
      </w:r>
      <w:proofErr w:type="spellEnd"/>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Allegato 11 - Quadro_generale_QGBT.pdf</w:t>
      </w:r>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 xml:space="preserve">Allegato 12 - Posizionamento </w:t>
      </w:r>
      <w:proofErr w:type="spellStart"/>
      <w:r w:rsidRPr="0029171F">
        <w:rPr>
          <w:rFonts w:ascii="Garamond" w:eastAsia="MS Mincho" w:hAnsi="Garamond" w:cs="Arial"/>
          <w:sz w:val="22"/>
          <w:szCs w:val="22"/>
          <w:lang w:eastAsia="en-US"/>
        </w:rPr>
        <w:t>Collettori.pdf</w:t>
      </w:r>
      <w:proofErr w:type="spellEnd"/>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29171F" w:rsidRDefault="0029171F" w:rsidP="0029171F">
      <w:pPr>
        <w:numPr>
          <w:ilvl w:val="0"/>
          <w:numId w:val="29"/>
        </w:numPr>
        <w:autoSpaceDE w:val="0"/>
        <w:autoSpaceDN w:val="0"/>
        <w:adjustRightInd w:val="0"/>
        <w:contextualSpacing/>
        <w:jc w:val="both"/>
        <w:rPr>
          <w:rFonts w:ascii="Garamond" w:eastAsia="MS Mincho" w:hAnsi="Garamond" w:cs="Arial"/>
          <w:sz w:val="22"/>
          <w:szCs w:val="22"/>
          <w:lang w:eastAsia="en-US"/>
        </w:rPr>
      </w:pPr>
      <w:r w:rsidRPr="0029171F">
        <w:rPr>
          <w:rFonts w:ascii="Garamond" w:eastAsia="MS Mincho" w:hAnsi="Garamond" w:cs="Arial"/>
          <w:sz w:val="22"/>
          <w:szCs w:val="22"/>
          <w:lang w:eastAsia="en-US"/>
        </w:rPr>
        <w:t>Allegato 1</w:t>
      </w:r>
      <w:r w:rsidR="00D63799">
        <w:rPr>
          <w:rFonts w:ascii="Garamond" w:eastAsia="MS Mincho" w:hAnsi="Garamond" w:cs="Arial"/>
          <w:sz w:val="22"/>
          <w:szCs w:val="22"/>
          <w:lang w:eastAsia="en-US"/>
        </w:rPr>
        <w:t>3</w:t>
      </w:r>
      <w:r w:rsidRPr="0029171F">
        <w:rPr>
          <w:rFonts w:ascii="Garamond" w:eastAsia="MS Mincho" w:hAnsi="Garamond" w:cs="Arial"/>
          <w:sz w:val="22"/>
          <w:szCs w:val="22"/>
          <w:lang w:eastAsia="en-US"/>
        </w:rPr>
        <w:t xml:space="preserve"> - Schema_blocchi_distribuzione.pdf</w:t>
      </w:r>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FB4D7D" w:rsidRPr="00F534D9" w:rsidRDefault="00FB4D7D" w:rsidP="00FB4D7D">
      <w:pPr>
        <w:numPr>
          <w:ilvl w:val="0"/>
          <w:numId w:val="29"/>
        </w:numPr>
        <w:autoSpaceDE w:val="0"/>
        <w:autoSpaceDN w:val="0"/>
        <w:adjustRightInd w:val="0"/>
        <w:contextualSpacing/>
        <w:jc w:val="both"/>
        <w:rPr>
          <w:rFonts w:ascii="Garamond" w:eastAsia="MS Mincho" w:hAnsi="Garamond" w:cs="Arial"/>
          <w:sz w:val="22"/>
          <w:szCs w:val="22"/>
          <w:lang w:eastAsia="en-US"/>
        </w:rPr>
      </w:pPr>
      <w:r w:rsidRPr="00FB4D7D">
        <w:rPr>
          <w:rFonts w:ascii="Garamond" w:eastAsia="MS Mincho" w:hAnsi="Garamond" w:cs="Arial"/>
          <w:sz w:val="22"/>
          <w:szCs w:val="22"/>
          <w:lang w:eastAsia="en-US"/>
        </w:rPr>
        <w:t xml:space="preserve">Allegato 14 - A.02 Piano </w:t>
      </w:r>
      <w:proofErr w:type="spellStart"/>
      <w:r w:rsidRPr="00FB4D7D">
        <w:rPr>
          <w:rFonts w:ascii="Garamond" w:eastAsia="MS Mincho" w:hAnsi="Garamond" w:cs="Arial"/>
          <w:sz w:val="22"/>
          <w:szCs w:val="22"/>
          <w:lang w:eastAsia="en-US"/>
        </w:rPr>
        <w:t>interrato.pdf</w:t>
      </w:r>
      <w:proofErr w:type="spellEnd"/>
      <w:r>
        <w:rPr>
          <w:rFonts w:ascii="Garamond" w:eastAsia="MS Mincho" w:hAnsi="Garamond" w:cs="Arial"/>
          <w:sz w:val="22"/>
          <w:szCs w:val="22"/>
          <w:lang w:eastAsia="en-US"/>
        </w:rPr>
        <w:t>/</w:t>
      </w:r>
      <w:proofErr w:type="spellStart"/>
      <w:r>
        <w:rPr>
          <w:rFonts w:ascii="Garamond" w:eastAsia="MS Mincho" w:hAnsi="Garamond" w:cs="Arial"/>
          <w:sz w:val="22"/>
          <w:szCs w:val="22"/>
          <w:lang w:eastAsia="en-US"/>
        </w:rPr>
        <w:t>dwg</w:t>
      </w:r>
      <w:proofErr w:type="spellEnd"/>
    </w:p>
    <w:p w:rsidR="00F534D9" w:rsidRPr="00F534D9" w:rsidRDefault="00F534D9" w:rsidP="00F534D9">
      <w:pPr>
        <w:autoSpaceDE w:val="0"/>
        <w:autoSpaceDN w:val="0"/>
        <w:adjustRightInd w:val="0"/>
        <w:contextualSpacing/>
        <w:jc w:val="both"/>
        <w:rPr>
          <w:rFonts w:ascii="Garamond" w:eastAsia="MS Mincho" w:hAnsi="Garamond" w:cs="Arial"/>
          <w:sz w:val="22"/>
          <w:szCs w:val="22"/>
          <w:lang w:eastAsia="en-US"/>
        </w:rPr>
      </w:pPr>
    </w:p>
    <w:sectPr w:rsidR="00F534D9" w:rsidRPr="00F534D9" w:rsidSect="00F534D9">
      <w:pgSz w:w="16838" w:h="11906" w:orient="landscape"/>
      <w:pgMar w:top="709" w:right="141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A73E6"/>
    <w:multiLevelType w:val="hybridMultilevel"/>
    <w:tmpl w:val="2AB834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
    <w:nsid w:val="11EE7A14"/>
    <w:multiLevelType w:val="hybridMultilevel"/>
    <w:tmpl w:val="2F9495D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4AF33BB"/>
    <w:multiLevelType w:val="hybridMultilevel"/>
    <w:tmpl w:val="B6CC3950"/>
    <w:lvl w:ilvl="0" w:tplc="439E94D8">
      <w:numFmt w:val="bullet"/>
      <w:lvlText w:val="-"/>
      <w:lvlJc w:val="left"/>
      <w:pPr>
        <w:ind w:left="720" w:hanging="360"/>
      </w:pPr>
      <w:rPr>
        <w:rFonts w:ascii="Bookman Old Style" w:eastAsia="Times New Roman" w:hAnsi="Bookman Old Style"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9852B53"/>
    <w:multiLevelType w:val="hybridMultilevel"/>
    <w:tmpl w:val="7690F2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99176A8"/>
    <w:multiLevelType w:val="hybridMultilevel"/>
    <w:tmpl w:val="AD60D0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B486262"/>
    <w:multiLevelType w:val="hybridMultilevel"/>
    <w:tmpl w:val="66F406C4"/>
    <w:lvl w:ilvl="0" w:tplc="04100017">
      <w:start w:val="1"/>
      <w:numFmt w:val="lowerLetter"/>
      <w:lvlText w:val="%1)"/>
      <w:lvlJc w:val="left"/>
      <w:pPr>
        <w:ind w:left="72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2042E43"/>
    <w:multiLevelType w:val="hybridMultilevel"/>
    <w:tmpl w:val="814CC6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2960CD0"/>
    <w:multiLevelType w:val="hybridMultilevel"/>
    <w:tmpl w:val="0DF0FB2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62B749B"/>
    <w:multiLevelType w:val="hybridMultilevel"/>
    <w:tmpl w:val="500A26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10301B"/>
    <w:multiLevelType w:val="hybridMultilevel"/>
    <w:tmpl w:val="DE144A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EFB207D"/>
    <w:multiLevelType w:val="hybridMultilevel"/>
    <w:tmpl w:val="92C07C9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0CB1A28"/>
    <w:multiLevelType w:val="hybridMultilevel"/>
    <w:tmpl w:val="90326EB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8000A52"/>
    <w:multiLevelType w:val="hybridMultilevel"/>
    <w:tmpl w:val="6080A428"/>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49B078B"/>
    <w:multiLevelType w:val="hybridMultilevel"/>
    <w:tmpl w:val="4C3CE98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8FE5130"/>
    <w:multiLevelType w:val="hybridMultilevel"/>
    <w:tmpl w:val="C0783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86304A"/>
    <w:multiLevelType w:val="hybridMultilevel"/>
    <w:tmpl w:val="A388128E"/>
    <w:lvl w:ilvl="0" w:tplc="439E94D8">
      <w:numFmt w:val="bullet"/>
      <w:lvlText w:val="-"/>
      <w:lvlJc w:val="left"/>
      <w:pPr>
        <w:ind w:left="720" w:hanging="360"/>
      </w:pPr>
      <w:rPr>
        <w:rFonts w:ascii="Bookman Old Style" w:eastAsia="Times New Roman"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9A00B25"/>
    <w:multiLevelType w:val="hybridMultilevel"/>
    <w:tmpl w:val="71F43A3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D967BC3"/>
    <w:multiLevelType w:val="hybridMultilevel"/>
    <w:tmpl w:val="8F9838A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2690FF2"/>
    <w:multiLevelType w:val="hybridMultilevel"/>
    <w:tmpl w:val="7FCEA00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B1A203F"/>
    <w:multiLevelType w:val="hybridMultilevel"/>
    <w:tmpl w:val="B0DECF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D966BD5"/>
    <w:multiLevelType w:val="hybridMultilevel"/>
    <w:tmpl w:val="0ED0B85A"/>
    <w:lvl w:ilvl="0" w:tplc="439E94D8">
      <w:numFmt w:val="bullet"/>
      <w:lvlText w:val="-"/>
      <w:lvlJc w:val="left"/>
      <w:pPr>
        <w:ind w:left="720" w:hanging="360"/>
      </w:pPr>
      <w:rPr>
        <w:rFonts w:ascii="Bookman Old Style" w:eastAsia="Times New Roman" w:hAnsi="Bookman Old Styl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EFE653E"/>
    <w:multiLevelType w:val="hybridMultilevel"/>
    <w:tmpl w:val="404CF4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705B1368"/>
    <w:multiLevelType w:val="hybridMultilevel"/>
    <w:tmpl w:val="59044B4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3ED283B"/>
    <w:multiLevelType w:val="hybridMultilevel"/>
    <w:tmpl w:val="27AAFC3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6B37733"/>
    <w:multiLevelType w:val="hybridMultilevel"/>
    <w:tmpl w:val="A1246AE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D3F39CE"/>
    <w:multiLevelType w:val="hybridMultilevel"/>
    <w:tmpl w:val="C2FAA550"/>
    <w:lvl w:ilvl="0" w:tplc="04100001">
      <w:start w:val="1"/>
      <w:numFmt w:val="bullet"/>
      <w:lvlText w:val=""/>
      <w:lvlJc w:val="left"/>
      <w:pPr>
        <w:ind w:left="360" w:hanging="360"/>
      </w:pPr>
      <w:rPr>
        <w:rFonts w:ascii="Symbol" w:hAnsi="Symbol" w:hint="default"/>
      </w:rPr>
    </w:lvl>
    <w:lvl w:ilvl="1" w:tplc="04100003">
      <w:start w:val="1"/>
      <w:numFmt w:val="decimal"/>
      <w:lvlText w:val="%2."/>
      <w:lvlJc w:val="left"/>
      <w:pPr>
        <w:tabs>
          <w:tab w:val="num" w:pos="1080"/>
        </w:tabs>
        <w:ind w:left="1080" w:hanging="360"/>
      </w:pPr>
      <w:rPr>
        <w:rFonts w:cs="Times New Roman"/>
      </w:rPr>
    </w:lvl>
    <w:lvl w:ilvl="2" w:tplc="04100005">
      <w:start w:val="1"/>
      <w:numFmt w:val="decimal"/>
      <w:lvlText w:val="%3."/>
      <w:lvlJc w:val="left"/>
      <w:pPr>
        <w:tabs>
          <w:tab w:val="num" w:pos="1800"/>
        </w:tabs>
        <w:ind w:left="1800" w:hanging="360"/>
      </w:pPr>
      <w:rPr>
        <w:rFonts w:cs="Times New Roman"/>
      </w:rPr>
    </w:lvl>
    <w:lvl w:ilvl="3" w:tplc="04100001">
      <w:start w:val="1"/>
      <w:numFmt w:val="decimal"/>
      <w:lvlText w:val="%4."/>
      <w:lvlJc w:val="left"/>
      <w:pPr>
        <w:tabs>
          <w:tab w:val="num" w:pos="2520"/>
        </w:tabs>
        <w:ind w:left="2520" w:hanging="360"/>
      </w:pPr>
      <w:rPr>
        <w:rFonts w:cs="Times New Roman"/>
      </w:rPr>
    </w:lvl>
    <w:lvl w:ilvl="4" w:tplc="04100003">
      <w:start w:val="1"/>
      <w:numFmt w:val="decimal"/>
      <w:lvlText w:val="%5."/>
      <w:lvlJc w:val="left"/>
      <w:pPr>
        <w:tabs>
          <w:tab w:val="num" w:pos="3240"/>
        </w:tabs>
        <w:ind w:left="3240" w:hanging="360"/>
      </w:pPr>
      <w:rPr>
        <w:rFonts w:cs="Times New Roman"/>
      </w:rPr>
    </w:lvl>
    <w:lvl w:ilvl="5" w:tplc="04100005">
      <w:start w:val="1"/>
      <w:numFmt w:val="decimal"/>
      <w:lvlText w:val="%6."/>
      <w:lvlJc w:val="left"/>
      <w:pPr>
        <w:tabs>
          <w:tab w:val="num" w:pos="3960"/>
        </w:tabs>
        <w:ind w:left="3960" w:hanging="360"/>
      </w:pPr>
      <w:rPr>
        <w:rFonts w:cs="Times New Roman"/>
      </w:rPr>
    </w:lvl>
    <w:lvl w:ilvl="6" w:tplc="04100001">
      <w:start w:val="1"/>
      <w:numFmt w:val="decimal"/>
      <w:lvlText w:val="%7."/>
      <w:lvlJc w:val="left"/>
      <w:pPr>
        <w:tabs>
          <w:tab w:val="num" w:pos="4680"/>
        </w:tabs>
        <w:ind w:left="4680" w:hanging="360"/>
      </w:pPr>
      <w:rPr>
        <w:rFonts w:cs="Times New Roman"/>
      </w:rPr>
    </w:lvl>
    <w:lvl w:ilvl="7" w:tplc="04100003">
      <w:start w:val="1"/>
      <w:numFmt w:val="decimal"/>
      <w:lvlText w:val="%8."/>
      <w:lvlJc w:val="left"/>
      <w:pPr>
        <w:tabs>
          <w:tab w:val="num" w:pos="5400"/>
        </w:tabs>
        <w:ind w:left="5400" w:hanging="360"/>
      </w:pPr>
      <w:rPr>
        <w:rFonts w:cs="Times New Roman"/>
      </w:rPr>
    </w:lvl>
    <w:lvl w:ilvl="8" w:tplc="04100005">
      <w:start w:val="1"/>
      <w:numFmt w:val="decimal"/>
      <w:lvlText w:val="%9."/>
      <w:lvlJc w:val="left"/>
      <w:pPr>
        <w:tabs>
          <w:tab w:val="num" w:pos="6120"/>
        </w:tabs>
        <w:ind w:left="6120" w:hanging="360"/>
      </w:pPr>
      <w:rPr>
        <w:rFonts w:cs="Times New Roman"/>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8"/>
  </w:num>
  <w:num w:numId="5">
    <w:abstractNumId w:val="26"/>
  </w:num>
  <w:num w:numId="6">
    <w:abstractNumId w:val="7"/>
  </w:num>
  <w:num w:numId="7">
    <w:abstractNumId w:val="3"/>
  </w:num>
  <w:num w:numId="8">
    <w:abstractNumId w:val="21"/>
  </w:num>
  <w:num w:numId="9">
    <w:abstractNumId w:val="22"/>
  </w:num>
  <w:num w:numId="10">
    <w:abstractNumId w:val="16"/>
  </w:num>
  <w:num w:numId="11">
    <w:abstractNumId w:val="1"/>
  </w:num>
  <w:num w:numId="12">
    <w:abstractNumId w:val="0"/>
  </w:num>
  <w:num w:numId="13">
    <w:abstractNumId w:val="6"/>
  </w:num>
  <w:num w:numId="14">
    <w:abstractNumId w:val="13"/>
  </w:num>
  <w:num w:numId="15">
    <w:abstractNumId w:val="12"/>
  </w:num>
  <w:num w:numId="16">
    <w:abstractNumId w:val="14"/>
  </w:num>
  <w:num w:numId="17">
    <w:abstractNumId w:val="9"/>
  </w:num>
  <w:num w:numId="18">
    <w:abstractNumId w:val="17"/>
  </w:num>
  <w:num w:numId="19">
    <w:abstractNumId w:val="10"/>
  </w:num>
  <w:num w:numId="20">
    <w:abstractNumId w:val="11"/>
  </w:num>
  <w:num w:numId="21">
    <w:abstractNumId w:val="23"/>
  </w:num>
  <w:num w:numId="22">
    <w:abstractNumId w:val="18"/>
  </w:num>
  <w:num w:numId="23">
    <w:abstractNumId w:val="5"/>
  </w:num>
  <w:num w:numId="24">
    <w:abstractNumId w:val="25"/>
  </w:num>
  <w:num w:numId="25">
    <w:abstractNumId w:val="19"/>
  </w:num>
  <w:num w:numId="26">
    <w:abstractNumId w:val="20"/>
  </w:num>
  <w:num w:numId="27">
    <w:abstractNumId w:val="2"/>
  </w:num>
  <w:num w:numId="28">
    <w:abstractNumId w:val="24"/>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compat/>
  <w:rsids>
    <w:rsidRoot w:val="00F534D9"/>
    <w:rsid w:val="00097C4D"/>
    <w:rsid w:val="000C1F57"/>
    <w:rsid w:val="000D71D1"/>
    <w:rsid w:val="000F3EB1"/>
    <w:rsid w:val="00157001"/>
    <w:rsid w:val="00173A97"/>
    <w:rsid w:val="00176125"/>
    <w:rsid w:val="001956BA"/>
    <w:rsid w:val="0021133A"/>
    <w:rsid w:val="00211401"/>
    <w:rsid w:val="002173D4"/>
    <w:rsid w:val="00267EE3"/>
    <w:rsid w:val="00275090"/>
    <w:rsid w:val="00287B9F"/>
    <w:rsid w:val="00290120"/>
    <w:rsid w:val="0029171F"/>
    <w:rsid w:val="002B3926"/>
    <w:rsid w:val="002F4EE9"/>
    <w:rsid w:val="00313AC1"/>
    <w:rsid w:val="00380720"/>
    <w:rsid w:val="003C56AC"/>
    <w:rsid w:val="003F5114"/>
    <w:rsid w:val="00424285"/>
    <w:rsid w:val="00460078"/>
    <w:rsid w:val="004C5A5F"/>
    <w:rsid w:val="004F45F3"/>
    <w:rsid w:val="00505F0F"/>
    <w:rsid w:val="00541E67"/>
    <w:rsid w:val="00553B8F"/>
    <w:rsid w:val="0058714D"/>
    <w:rsid w:val="0058758F"/>
    <w:rsid w:val="00676A2A"/>
    <w:rsid w:val="006F01EF"/>
    <w:rsid w:val="006F2AE8"/>
    <w:rsid w:val="00704E07"/>
    <w:rsid w:val="00716D45"/>
    <w:rsid w:val="007460D1"/>
    <w:rsid w:val="00772BD4"/>
    <w:rsid w:val="00787C8F"/>
    <w:rsid w:val="007A70BE"/>
    <w:rsid w:val="007C06D4"/>
    <w:rsid w:val="007D17F2"/>
    <w:rsid w:val="007D7421"/>
    <w:rsid w:val="007F2956"/>
    <w:rsid w:val="007F341B"/>
    <w:rsid w:val="00815757"/>
    <w:rsid w:val="008843D8"/>
    <w:rsid w:val="0088781C"/>
    <w:rsid w:val="008949E4"/>
    <w:rsid w:val="008B5392"/>
    <w:rsid w:val="008C7DD2"/>
    <w:rsid w:val="00976DBA"/>
    <w:rsid w:val="0098546E"/>
    <w:rsid w:val="009C1246"/>
    <w:rsid w:val="009F2ED0"/>
    <w:rsid w:val="00A51635"/>
    <w:rsid w:val="00A80C51"/>
    <w:rsid w:val="00A928A8"/>
    <w:rsid w:val="00AA22EB"/>
    <w:rsid w:val="00AA480D"/>
    <w:rsid w:val="00AB72D2"/>
    <w:rsid w:val="00AE1055"/>
    <w:rsid w:val="00B41F8A"/>
    <w:rsid w:val="00B517FA"/>
    <w:rsid w:val="00B53335"/>
    <w:rsid w:val="00B87E1B"/>
    <w:rsid w:val="00B9628B"/>
    <w:rsid w:val="00B97887"/>
    <w:rsid w:val="00BF7862"/>
    <w:rsid w:val="00C25963"/>
    <w:rsid w:val="00C37105"/>
    <w:rsid w:val="00C62900"/>
    <w:rsid w:val="00C935C9"/>
    <w:rsid w:val="00D318BD"/>
    <w:rsid w:val="00D434CA"/>
    <w:rsid w:val="00D63799"/>
    <w:rsid w:val="00D65115"/>
    <w:rsid w:val="00D67B0A"/>
    <w:rsid w:val="00D73C54"/>
    <w:rsid w:val="00D837DE"/>
    <w:rsid w:val="00DD7D5E"/>
    <w:rsid w:val="00DE2776"/>
    <w:rsid w:val="00E132A9"/>
    <w:rsid w:val="00E25922"/>
    <w:rsid w:val="00E519C1"/>
    <w:rsid w:val="00E62CF9"/>
    <w:rsid w:val="00E761DA"/>
    <w:rsid w:val="00E9388C"/>
    <w:rsid w:val="00EA5F23"/>
    <w:rsid w:val="00ED4956"/>
    <w:rsid w:val="00EE7FDF"/>
    <w:rsid w:val="00F1125D"/>
    <w:rsid w:val="00F534D9"/>
    <w:rsid w:val="00F60189"/>
    <w:rsid w:val="00F61BA6"/>
    <w:rsid w:val="00F76AEE"/>
    <w:rsid w:val="00FA147D"/>
    <w:rsid w:val="00FB4D7D"/>
    <w:rsid w:val="00FD67FF"/>
    <w:rsid w:val="00FE3C0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534D9"/>
    <w:rPr>
      <w:rFonts w:ascii="Arial" w:eastAsia="Times New Roman" w:hAnsi="Arial"/>
      <w:lang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534D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cfBetreff">
    <w:name w:val="scfBetreff"/>
    <w:basedOn w:val="Normale"/>
    <w:next w:val="Normale"/>
    <w:rsid w:val="00F534D9"/>
    <w:pPr>
      <w:spacing w:before="440" w:after="440"/>
    </w:pPr>
    <w:rPr>
      <w:b/>
      <w:noProof/>
      <w:lang w:val="en-US"/>
    </w:rPr>
  </w:style>
  <w:style w:type="character" w:styleId="Collegamentoipertestuale">
    <w:name w:val="Hyperlink"/>
    <w:unhideWhenUsed/>
    <w:rsid w:val="00F534D9"/>
    <w:rPr>
      <w:color w:val="0000FF"/>
      <w:u w:val="single"/>
    </w:rPr>
  </w:style>
  <w:style w:type="paragraph" w:styleId="Paragrafoelenco">
    <w:name w:val="List Paragraph"/>
    <w:basedOn w:val="Normale"/>
    <w:uiPriority w:val="34"/>
    <w:qFormat/>
    <w:rsid w:val="00F534D9"/>
    <w:pPr>
      <w:ind w:left="720"/>
    </w:pPr>
    <w:rPr>
      <w:rFonts w:ascii="Calibri" w:hAnsi="Calibri"/>
      <w:sz w:val="22"/>
      <w:szCs w:val="22"/>
      <w:lang w:val="en-US" w:eastAsia="en-US"/>
    </w:rPr>
  </w:style>
  <w:style w:type="paragraph" w:customStyle="1" w:styleId="testo">
    <w:name w:val="testo"/>
    <w:basedOn w:val="Normale"/>
    <w:rsid w:val="00F534D9"/>
    <w:pPr>
      <w:ind w:left="284"/>
      <w:jc w:val="both"/>
    </w:pPr>
    <w:rPr>
      <w:rFonts w:ascii="Courier" w:hAnsi="Courier"/>
      <w:lang w:eastAsia="it-IT"/>
    </w:rPr>
  </w:style>
  <w:style w:type="paragraph" w:styleId="Corpodeltesto3">
    <w:name w:val="Body Text 3"/>
    <w:basedOn w:val="Normale"/>
    <w:link w:val="Corpodeltesto3Carattere"/>
    <w:uiPriority w:val="99"/>
    <w:rsid w:val="007C06D4"/>
    <w:pPr>
      <w:spacing w:after="120"/>
    </w:pPr>
    <w:rPr>
      <w:rFonts w:ascii="Times New Roman" w:hAnsi="Times New Roman"/>
      <w:sz w:val="16"/>
      <w:szCs w:val="16"/>
    </w:rPr>
  </w:style>
  <w:style w:type="character" w:customStyle="1" w:styleId="Corpodeltesto3Carattere">
    <w:name w:val="Corpo del testo 3 Carattere"/>
    <w:link w:val="Corpodeltesto3"/>
    <w:uiPriority w:val="99"/>
    <w:rsid w:val="007C06D4"/>
    <w:rPr>
      <w:rFonts w:ascii="Times New Roman" w:eastAsia="Times New Roman" w:hAnsi="Times New Roman"/>
      <w:sz w:val="16"/>
      <w:szCs w:val="16"/>
    </w:rPr>
  </w:style>
  <w:style w:type="paragraph" w:styleId="NormaleWeb">
    <w:name w:val="Normal (Web)"/>
    <w:basedOn w:val="Normale"/>
    <w:uiPriority w:val="99"/>
    <w:unhideWhenUsed/>
    <w:rsid w:val="00F76AEE"/>
    <w:rPr>
      <w:rFonts w:ascii="Times New Roman" w:eastAsiaTheme="minorHAnsi" w:hAnsi="Times New Roman"/>
      <w:sz w:val="24"/>
      <w:szCs w:val="24"/>
      <w:lang w:eastAsia="it-IT"/>
    </w:rPr>
  </w:style>
  <w:style w:type="character" w:styleId="Enfasicorsivo">
    <w:name w:val="Emphasis"/>
    <w:basedOn w:val="Carpredefinitoparagrafo"/>
    <w:uiPriority w:val="20"/>
    <w:qFormat/>
    <w:rsid w:val="00F76AEE"/>
    <w:rPr>
      <w:i/>
      <w:iCs/>
    </w:rPr>
  </w:style>
</w:styles>
</file>

<file path=word/webSettings.xml><?xml version="1.0" encoding="utf-8"?>
<w:webSettings xmlns:r="http://schemas.openxmlformats.org/officeDocument/2006/relationships" xmlns:w="http://schemas.openxmlformats.org/wordprocessingml/2006/main">
  <w:divs>
    <w:div w:id="87693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09649-DE36-4551-BBDE-47F785F55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10</Pages>
  <Words>4241</Words>
  <Characters>24179</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AOUD</dc:creator>
  <cp:keywords/>
  <cp:lastModifiedBy>AOUD</cp:lastModifiedBy>
  <cp:revision>23</cp:revision>
  <dcterms:created xsi:type="dcterms:W3CDTF">2014-12-12T08:51:00Z</dcterms:created>
  <dcterms:modified xsi:type="dcterms:W3CDTF">2014-12-12T13:13:00Z</dcterms:modified>
</cp:coreProperties>
</file>